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D28FC" w14:textId="36749912" w:rsidR="005F28AD" w:rsidRPr="003A1BCB" w:rsidRDefault="00EC1990" w:rsidP="00856358">
      <w:pPr>
        <w:pStyle w:val="Heading1"/>
        <w:rPr>
          <w:b/>
          <w:bCs/>
          <w:sz w:val="24"/>
          <w:szCs w:val="24"/>
        </w:rPr>
      </w:pPr>
      <w:r w:rsidRPr="00516D99">
        <w:rPr>
          <w:b/>
          <w:bCs/>
          <w:noProof/>
          <w:sz w:val="24"/>
          <w:szCs w:val="24"/>
        </w:rPr>
        <w:drawing>
          <wp:anchor distT="0" distB="0" distL="114300" distR="114300" simplePos="0" relativeHeight="251658240" behindDoc="0" locked="0" layoutInCell="1" allowOverlap="1" wp14:anchorId="4DC87A95" wp14:editId="123D1EF6">
            <wp:simplePos x="0" y="0"/>
            <wp:positionH relativeFrom="margin">
              <wp:posOffset>-295275</wp:posOffset>
            </wp:positionH>
            <wp:positionV relativeFrom="margin">
              <wp:posOffset>-887095</wp:posOffset>
            </wp:positionV>
            <wp:extent cx="1485900" cy="954369"/>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5900" cy="954369"/>
                    </a:xfrm>
                    <a:prstGeom prst="rect">
                      <a:avLst/>
                    </a:prstGeom>
                  </pic:spPr>
                </pic:pic>
              </a:graphicData>
            </a:graphic>
            <wp14:sizeRelH relativeFrom="margin">
              <wp14:pctWidth>0</wp14:pctWidth>
            </wp14:sizeRelH>
            <wp14:sizeRelV relativeFrom="margin">
              <wp14:pctHeight>0</wp14:pctHeight>
            </wp14:sizeRelV>
          </wp:anchor>
        </w:drawing>
      </w:r>
      <w:r w:rsidR="005F28AD" w:rsidRPr="00516D99">
        <w:rPr>
          <w:b/>
          <w:bCs/>
        </w:rPr>
        <w:t xml:space="preserve">GRANT PROGRAM CRITERIA </w:t>
      </w:r>
    </w:p>
    <w:p w14:paraId="2BDA1487" w14:textId="77777777" w:rsidR="005F28AD" w:rsidRPr="00DD592A" w:rsidRDefault="005F28AD" w:rsidP="00856358">
      <w:pPr>
        <w:pStyle w:val="Heading2"/>
        <w:rPr>
          <w:sz w:val="18"/>
          <w:szCs w:val="18"/>
        </w:rPr>
      </w:pPr>
      <w:r w:rsidRPr="00DD592A">
        <w:rPr>
          <w:sz w:val="18"/>
          <w:szCs w:val="18"/>
        </w:rPr>
        <w:t>Applications are due by COB 5:00 PM CST on Friday, November 13, 2020</w:t>
      </w:r>
    </w:p>
    <w:p w14:paraId="685255BC" w14:textId="6E231998" w:rsidR="005F28AD" w:rsidRPr="00DD592A" w:rsidRDefault="005F28AD" w:rsidP="005F28AD">
      <w:pPr>
        <w:rPr>
          <w:sz w:val="18"/>
          <w:szCs w:val="18"/>
        </w:rPr>
      </w:pPr>
      <w:r w:rsidRPr="00DD592A">
        <w:rPr>
          <w:sz w:val="18"/>
          <w:szCs w:val="18"/>
        </w:rPr>
        <w:t xml:space="preserve">Staff is available to assist you with your questions or discuss your application in advance of its submission. You are encouraged to call early in your proposal development to produce a thorough application. </w:t>
      </w:r>
    </w:p>
    <w:p w14:paraId="39AFED35" w14:textId="5DBCBE4C" w:rsidR="005F28AD" w:rsidRPr="00DD592A" w:rsidRDefault="005F28AD" w:rsidP="00856358">
      <w:pPr>
        <w:pStyle w:val="Heading1"/>
        <w:rPr>
          <w:b/>
          <w:bCs/>
          <w:sz w:val="18"/>
          <w:szCs w:val="18"/>
        </w:rPr>
      </w:pPr>
      <w:r w:rsidRPr="00DD592A">
        <w:rPr>
          <w:b/>
          <w:bCs/>
          <w:sz w:val="18"/>
          <w:szCs w:val="18"/>
        </w:rPr>
        <w:t xml:space="preserve">BACKGROUND </w:t>
      </w:r>
      <w:r w:rsidR="00DD46F4" w:rsidRPr="00DD592A">
        <w:rPr>
          <w:b/>
          <w:bCs/>
          <w:sz w:val="18"/>
          <w:szCs w:val="18"/>
        </w:rPr>
        <w:t>&amp;</w:t>
      </w:r>
      <w:r w:rsidRPr="00DD592A">
        <w:rPr>
          <w:b/>
          <w:bCs/>
          <w:sz w:val="18"/>
          <w:szCs w:val="18"/>
        </w:rPr>
        <w:t xml:space="preserve"> PROGRAM GOALS </w:t>
      </w:r>
    </w:p>
    <w:p w14:paraId="142E77B6" w14:textId="1F6CB2E1" w:rsidR="005F28AD" w:rsidRPr="00DD592A" w:rsidRDefault="005F28AD" w:rsidP="005F28AD">
      <w:pPr>
        <w:rPr>
          <w:b/>
          <w:bCs/>
          <w:sz w:val="18"/>
          <w:szCs w:val="18"/>
        </w:rPr>
      </w:pPr>
      <w:r w:rsidRPr="00DD592A">
        <w:rPr>
          <w:b/>
          <w:bCs/>
          <w:sz w:val="18"/>
          <w:szCs w:val="18"/>
        </w:rPr>
        <w:t>Our Vision</w:t>
      </w:r>
      <w:r w:rsidR="00AF2E98" w:rsidRPr="00DD592A">
        <w:rPr>
          <w:b/>
          <w:bCs/>
          <w:sz w:val="18"/>
          <w:szCs w:val="18"/>
        </w:rPr>
        <w:t xml:space="preserve">: </w:t>
      </w:r>
      <w:r w:rsidR="00AF2E98" w:rsidRPr="00DD592A">
        <w:rPr>
          <w:sz w:val="18"/>
          <w:szCs w:val="18"/>
        </w:rPr>
        <w:t>"</w:t>
      </w:r>
      <w:r w:rsidRPr="00DD592A">
        <w:rPr>
          <w:sz w:val="18"/>
          <w:szCs w:val="18"/>
        </w:rPr>
        <w:t>CRNHA seeks to implement programs that engage community partnerships and provide leadership in cultural resource management, heritage tourism, and planning.</w:t>
      </w:r>
      <w:r w:rsidR="00AF2E98" w:rsidRPr="00DD592A">
        <w:rPr>
          <w:sz w:val="18"/>
          <w:szCs w:val="18"/>
        </w:rPr>
        <w:t>"</w:t>
      </w:r>
    </w:p>
    <w:p w14:paraId="6710DC62" w14:textId="7CB81F99" w:rsidR="005F28AD" w:rsidRPr="00DD592A" w:rsidRDefault="005F28AD" w:rsidP="005F28AD">
      <w:pPr>
        <w:rPr>
          <w:b/>
          <w:bCs/>
          <w:sz w:val="18"/>
          <w:szCs w:val="18"/>
        </w:rPr>
      </w:pPr>
      <w:r w:rsidRPr="00DD592A">
        <w:rPr>
          <w:b/>
          <w:bCs/>
          <w:sz w:val="18"/>
          <w:szCs w:val="18"/>
        </w:rPr>
        <w:t>Our Mission</w:t>
      </w:r>
      <w:r w:rsidR="00AF2E98" w:rsidRPr="00DD592A">
        <w:rPr>
          <w:b/>
          <w:bCs/>
          <w:sz w:val="18"/>
          <w:szCs w:val="18"/>
        </w:rPr>
        <w:t xml:space="preserve">: </w:t>
      </w:r>
      <w:r w:rsidR="00AF2E98" w:rsidRPr="00DD592A">
        <w:rPr>
          <w:sz w:val="18"/>
          <w:szCs w:val="18"/>
        </w:rPr>
        <w:t>"</w:t>
      </w:r>
      <w:r w:rsidRPr="00DD592A">
        <w:rPr>
          <w:sz w:val="18"/>
          <w:szCs w:val="18"/>
        </w:rPr>
        <w:t>CRNHA</w:t>
      </w:r>
      <w:r w:rsidR="00AF2E98" w:rsidRPr="00DD592A">
        <w:rPr>
          <w:sz w:val="18"/>
          <w:szCs w:val="18"/>
        </w:rPr>
        <w:t>'</w:t>
      </w:r>
      <w:r w:rsidRPr="00DD592A">
        <w:rPr>
          <w:sz w:val="18"/>
          <w:szCs w:val="18"/>
        </w:rPr>
        <w:t>s mission is to preserve and promote the cultural and natural resources of Cane River and encourage economic development by strengthening heritage tourism in the region.</w:t>
      </w:r>
      <w:r w:rsidR="00AF2E98" w:rsidRPr="00DD592A">
        <w:rPr>
          <w:sz w:val="18"/>
          <w:szCs w:val="18"/>
        </w:rPr>
        <w:t>"</w:t>
      </w:r>
    </w:p>
    <w:p w14:paraId="00F8DC7F" w14:textId="77777777" w:rsidR="005F28AD" w:rsidRPr="00DD592A" w:rsidRDefault="005F28AD" w:rsidP="00856358">
      <w:pPr>
        <w:pStyle w:val="Heading2"/>
        <w:rPr>
          <w:sz w:val="18"/>
          <w:szCs w:val="18"/>
        </w:rPr>
      </w:pPr>
      <w:r w:rsidRPr="00DD592A">
        <w:rPr>
          <w:sz w:val="18"/>
          <w:szCs w:val="18"/>
        </w:rPr>
        <w:t xml:space="preserve">GOAL OF THE GRANT PROGRAM </w:t>
      </w:r>
    </w:p>
    <w:p w14:paraId="7ECB599D" w14:textId="7AE0857E" w:rsidR="00B66BF9" w:rsidRPr="00DD592A" w:rsidRDefault="005F28AD" w:rsidP="00EE5652">
      <w:pPr>
        <w:rPr>
          <w:sz w:val="18"/>
          <w:szCs w:val="18"/>
        </w:rPr>
      </w:pPr>
      <w:r w:rsidRPr="00DD592A">
        <w:rPr>
          <w:sz w:val="18"/>
          <w:szCs w:val="18"/>
        </w:rPr>
        <w:t>Cane River National Heritage Area is a place where American Indian, French, Spanish, African</w:t>
      </w:r>
      <w:r w:rsidR="00ED3151" w:rsidRPr="00DD592A">
        <w:rPr>
          <w:sz w:val="18"/>
          <w:szCs w:val="18"/>
        </w:rPr>
        <w:t>,</w:t>
      </w:r>
      <w:r w:rsidRPr="00DD592A">
        <w:rPr>
          <w:sz w:val="18"/>
          <w:szCs w:val="18"/>
        </w:rPr>
        <w:t xml:space="preserve"> and Anglo-American cultures </w:t>
      </w:r>
      <w:r w:rsidR="0080670B" w:rsidRPr="00DD592A">
        <w:rPr>
          <w:sz w:val="18"/>
          <w:szCs w:val="18"/>
        </w:rPr>
        <w:t>combined</w:t>
      </w:r>
      <w:r w:rsidRPr="00DD592A">
        <w:rPr>
          <w:sz w:val="18"/>
          <w:szCs w:val="18"/>
        </w:rPr>
        <w:t xml:space="preserve"> to create a way of life dependent on the land, river</w:t>
      </w:r>
      <w:r w:rsidR="00ED3151" w:rsidRPr="00DD592A">
        <w:rPr>
          <w:sz w:val="18"/>
          <w:szCs w:val="18"/>
        </w:rPr>
        <w:t>,</w:t>
      </w:r>
      <w:r w:rsidRPr="00DD592A">
        <w:rPr>
          <w:sz w:val="18"/>
          <w:szCs w:val="18"/>
        </w:rPr>
        <w:t xml:space="preserve"> and each other</w:t>
      </w:r>
      <w:r w:rsidR="00ED3151" w:rsidRPr="00DD592A">
        <w:rPr>
          <w:sz w:val="18"/>
          <w:szCs w:val="18"/>
        </w:rPr>
        <w:t>.</w:t>
      </w:r>
      <w:r w:rsidRPr="00DD592A">
        <w:rPr>
          <w:sz w:val="18"/>
          <w:szCs w:val="18"/>
        </w:rPr>
        <w:t xml:space="preserve"> </w:t>
      </w:r>
    </w:p>
    <w:p w14:paraId="24F7F69C" w14:textId="25E07270" w:rsidR="00EE5652" w:rsidRPr="00DD592A" w:rsidRDefault="00EE5652" w:rsidP="00EE5652">
      <w:pPr>
        <w:rPr>
          <w:sz w:val="18"/>
          <w:szCs w:val="18"/>
        </w:rPr>
      </w:pPr>
      <w:r w:rsidRPr="00DD592A">
        <w:rPr>
          <w:sz w:val="18"/>
          <w:szCs w:val="18"/>
        </w:rPr>
        <w:t>Designated by Congress in 1994, Cane River National Heritage Area is</w:t>
      </w:r>
      <w:r w:rsidR="00ED3151" w:rsidRPr="00DD592A">
        <w:rPr>
          <w:sz w:val="18"/>
          <w:szCs w:val="18"/>
        </w:rPr>
        <w:t xml:space="preserve"> a</w:t>
      </w:r>
      <w:r w:rsidRPr="00DD592A">
        <w:rPr>
          <w:sz w:val="18"/>
          <w:szCs w:val="18"/>
        </w:rPr>
        <w:t xml:space="preserve"> non-profit organization that works to identify, preserve, and promote the unique culture of the Cane River region so more people can understand and celebrate our region</w:t>
      </w:r>
      <w:r w:rsidR="0068773C" w:rsidRPr="00DD592A">
        <w:rPr>
          <w:sz w:val="18"/>
          <w:szCs w:val="18"/>
        </w:rPr>
        <w:t>'</w:t>
      </w:r>
      <w:r w:rsidRPr="00DD592A">
        <w:rPr>
          <w:sz w:val="18"/>
          <w:szCs w:val="18"/>
        </w:rPr>
        <w:t xml:space="preserve">s diverse and nationally important heritage.  </w:t>
      </w:r>
    </w:p>
    <w:p w14:paraId="662FAD88" w14:textId="00FE9EF1" w:rsidR="005F28AD" w:rsidRPr="00DD592A" w:rsidRDefault="00EE5652" w:rsidP="00EE5652">
      <w:pPr>
        <w:rPr>
          <w:sz w:val="18"/>
          <w:szCs w:val="18"/>
        </w:rPr>
      </w:pPr>
      <w:r w:rsidRPr="00DD592A">
        <w:rPr>
          <w:sz w:val="18"/>
          <w:szCs w:val="18"/>
        </w:rPr>
        <w:t>Like most NHA</w:t>
      </w:r>
      <w:r w:rsidR="0068773C" w:rsidRPr="00DD592A">
        <w:rPr>
          <w:sz w:val="18"/>
          <w:szCs w:val="18"/>
        </w:rPr>
        <w:t>'</w:t>
      </w:r>
      <w:r w:rsidRPr="00DD592A">
        <w:rPr>
          <w:sz w:val="18"/>
          <w:szCs w:val="18"/>
        </w:rPr>
        <w:t xml:space="preserve">s, Cane River NHA uses </w:t>
      </w:r>
      <w:proofErr w:type="gramStart"/>
      <w:r w:rsidR="00DD2011" w:rsidRPr="00DD592A">
        <w:rPr>
          <w:sz w:val="18"/>
          <w:szCs w:val="18"/>
        </w:rPr>
        <w:t xml:space="preserve">a </w:t>
      </w:r>
      <w:r w:rsidRPr="00DD592A">
        <w:rPr>
          <w:sz w:val="18"/>
          <w:szCs w:val="18"/>
        </w:rPr>
        <w:t>grassroots</w:t>
      </w:r>
      <w:proofErr w:type="gramEnd"/>
      <w:r w:rsidRPr="00DD592A">
        <w:rPr>
          <w:sz w:val="18"/>
          <w:szCs w:val="18"/>
        </w:rPr>
        <w:t xml:space="preserve">, community-driven approach to heritage conservation and economic development. Through public-private partnerships, Cane River NHA supports </w:t>
      </w:r>
      <w:r w:rsidR="0038728B" w:rsidRPr="00DD592A">
        <w:rPr>
          <w:sz w:val="18"/>
          <w:szCs w:val="18"/>
        </w:rPr>
        <w:t>H</w:t>
      </w:r>
      <w:r w:rsidRPr="00DD592A">
        <w:rPr>
          <w:sz w:val="18"/>
          <w:szCs w:val="18"/>
        </w:rPr>
        <w:t xml:space="preserve">istoric </w:t>
      </w:r>
      <w:r w:rsidR="0038728B" w:rsidRPr="00DD592A">
        <w:rPr>
          <w:sz w:val="18"/>
          <w:szCs w:val="18"/>
        </w:rPr>
        <w:t>P</w:t>
      </w:r>
      <w:r w:rsidRPr="00DD592A">
        <w:rPr>
          <w:sz w:val="18"/>
          <w:szCs w:val="18"/>
        </w:rPr>
        <w:t>reservation,</w:t>
      </w:r>
      <w:r w:rsidR="0038728B" w:rsidRPr="00DD592A">
        <w:rPr>
          <w:sz w:val="18"/>
          <w:szCs w:val="18"/>
        </w:rPr>
        <w:t xml:space="preserve"> Conservation &amp; Collections Management,</w:t>
      </w:r>
      <w:r w:rsidRPr="00DD592A">
        <w:rPr>
          <w:sz w:val="18"/>
          <w:szCs w:val="18"/>
        </w:rPr>
        <w:t xml:space="preserve"> </w:t>
      </w:r>
      <w:r w:rsidR="00EB4B7B" w:rsidRPr="00DD592A">
        <w:rPr>
          <w:sz w:val="18"/>
          <w:szCs w:val="18"/>
        </w:rPr>
        <w:t>Land &amp; Water</w:t>
      </w:r>
      <w:r w:rsidRPr="00DD592A">
        <w:rPr>
          <w:sz w:val="18"/>
          <w:szCs w:val="18"/>
        </w:rPr>
        <w:t xml:space="preserve"> </w:t>
      </w:r>
      <w:r w:rsidR="0038728B" w:rsidRPr="00DD592A">
        <w:rPr>
          <w:sz w:val="18"/>
          <w:szCs w:val="18"/>
        </w:rPr>
        <w:t>C</w:t>
      </w:r>
      <w:r w:rsidRPr="00DD592A">
        <w:rPr>
          <w:sz w:val="18"/>
          <w:szCs w:val="18"/>
        </w:rPr>
        <w:t xml:space="preserve">onservation, </w:t>
      </w:r>
      <w:r w:rsidR="0038728B" w:rsidRPr="00DD592A">
        <w:rPr>
          <w:sz w:val="18"/>
          <w:szCs w:val="18"/>
        </w:rPr>
        <w:t>R</w:t>
      </w:r>
      <w:r w:rsidRPr="00DD592A">
        <w:rPr>
          <w:sz w:val="18"/>
          <w:szCs w:val="18"/>
        </w:rPr>
        <w:t xml:space="preserve">ecreation, </w:t>
      </w:r>
      <w:r w:rsidR="00EB4B7B" w:rsidRPr="00DD592A">
        <w:rPr>
          <w:sz w:val="18"/>
          <w:szCs w:val="18"/>
        </w:rPr>
        <w:t xml:space="preserve">Heritage Education &amp; Interpretation, </w:t>
      </w:r>
      <w:r w:rsidR="00974356" w:rsidRPr="00DD592A">
        <w:rPr>
          <w:sz w:val="18"/>
          <w:szCs w:val="18"/>
        </w:rPr>
        <w:t>Promotion &amp; Marketing</w:t>
      </w:r>
      <w:r w:rsidRPr="00DD592A">
        <w:rPr>
          <w:sz w:val="18"/>
          <w:szCs w:val="18"/>
        </w:rPr>
        <w:t>. Leveraging funds and long-term support for projects, Cane River NHA partnerships foster pride of place and an enduring stewardship ethic.</w:t>
      </w:r>
      <w:r w:rsidR="005F28AD" w:rsidRPr="00DD592A">
        <w:rPr>
          <w:sz w:val="18"/>
          <w:szCs w:val="18"/>
        </w:rPr>
        <w:t xml:space="preserve"> </w:t>
      </w:r>
    </w:p>
    <w:p w14:paraId="01B78216" w14:textId="2FCCF34C" w:rsidR="005F28AD" w:rsidRPr="00DD592A" w:rsidRDefault="005F28AD" w:rsidP="005F28AD">
      <w:pPr>
        <w:rPr>
          <w:sz w:val="18"/>
          <w:szCs w:val="18"/>
        </w:rPr>
      </w:pPr>
      <w:r w:rsidRPr="00DD592A">
        <w:rPr>
          <w:sz w:val="18"/>
          <w:szCs w:val="18"/>
        </w:rPr>
        <w:t xml:space="preserve">The CRNHA Grant Program is an integral component </w:t>
      </w:r>
      <w:r w:rsidR="00570520" w:rsidRPr="00DD592A">
        <w:rPr>
          <w:sz w:val="18"/>
          <w:szCs w:val="18"/>
        </w:rPr>
        <w:t>of</w:t>
      </w:r>
      <w:r w:rsidRPr="00DD592A">
        <w:rPr>
          <w:sz w:val="18"/>
          <w:szCs w:val="18"/>
        </w:rPr>
        <w:t xml:space="preserve"> </w:t>
      </w:r>
      <w:r w:rsidR="00570520" w:rsidRPr="00DD592A">
        <w:rPr>
          <w:sz w:val="18"/>
          <w:szCs w:val="18"/>
        </w:rPr>
        <w:t xml:space="preserve">the </w:t>
      </w:r>
      <w:r w:rsidRPr="00DD592A">
        <w:rPr>
          <w:sz w:val="18"/>
          <w:szCs w:val="18"/>
        </w:rPr>
        <w:t>Cane River National Heritage Area</w:t>
      </w:r>
      <w:r w:rsidR="00AF2E98" w:rsidRPr="00DD592A">
        <w:rPr>
          <w:sz w:val="18"/>
          <w:szCs w:val="18"/>
        </w:rPr>
        <w:t>'</w:t>
      </w:r>
      <w:r w:rsidRPr="00DD592A">
        <w:rPr>
          <w:sz w:val="18"/>
          <w:szCs w:val="18"/>
        </w:rPr>
        <w:t>s operation</w:t>
      </w:r>
      <w:r w:rsidR="00C8185C" w:rsidRPr="00DD592A">
        <w:rPr>
          <w:sz w:val="18"/>
          <w:szCs w:val="18"/>
        </w:rPr>
        <w:t xml:space="preserve"> and </w:t>
      </w:r>
      <w:r w:rsidR="00570520" w:rsidRPr="00DD592A">
        <w:rPr>
          <w:sz w:val="18"/>
          <w:szCs w:val="18"/>
        </w:rPr>
        <w:t>heritage preservation advancement</w:t>
      </w:r>
      <w:r w:rsidRPr="00DD592A">
        <w:rPr>
          <w:sz w:val="18"/>
          <w:szCs w:val="18"/>
        </w:rPr>
        <w:t xml:space="preserve"> within our region.  </w:t>
      </w:r>
      <w:r w:rsidR="00570520" w:rsidRPr="00DD592A">
        <w:rPr>
          <w:sz w:val="18"/>
          <w:szCs w:val="18"/>
        </w:rPr>
        <w:t>Our Program Goal</w:t>
      </w:r>
      <w:r w:rsidRPr="00DD592A">
        <w:rPr>
          <w:sz w:val="18"/>
          <w:szCs w:val="18"/>
        </w:rPr>
        <w:t xml:space="preserve"> is</w:t>
      </w:r>
      <w:r w:rsidR="00570520" w:rsidRPr="00DD592A">
        <w:rPr>
          <w:sz w:val="18"/>
          <w:szCs w:val="18"/>
        </w:rPr>
        <w:t xml:space="preserve"> to</w:t>
      </w:r>
      <w:r w:rsidRPr="00DD592A">
        <w:rPr>
          <w:sz w:val="18"/>
          <w:szCs w:val="18"/>
        </w:rPr>
        <w:t xml:space="preserve"> provide individuals, communities, and organizations a resource to support, cultivate</w:t>
      </w:r>
      <w:r w:rsidR="00C06B37" w:rsidRPr="00DD592A">
        <w:rPr>
          <w:sz w:val="18"/>
          <w:szCs w:val="18"/>
        </w:rPr>
        <w:t xml:space="preserve"> or facilitate projects that align with our </w:t>
      </w:r>
      <w:r w:rsidR="00AF2E98" w:rsidRPr="00DD592A">
        <w:rPr>
          <w:sz w:val="18"/>
          <w:szCs w:val="18"/>
        </w:rPr>
        <w:t>M</w:t>
      </w:r>
      <w:r w:rsidR="00C06B37" w:rsidRPr="00DD592A">
        <w:rPr>
          <w:sz w:val="18"/>
          <w:szCs w:val="18"/>
        </w:rPr>
        <w:t>ission and commitment to the Cane River Area's cultural legacy</w:t>
      </w:r>
      <w:r w:rsidRPr="00DD592A">
        <w:rPr>
          <w:sz w:val="18"/>
          <w:szCs w:val="18"/>
        </w:rPr>
        <w:t xml:space="preserve">. </w:t>
      </w:r>
    </w:p>
    <w:p w14:paraId="78063F89" w14:textId="0E1AB5DC" w:rsidR="005F28AD" w:rsidRPr="00DD592A" w:rsidRDefault="005F28AD" w:rsidP="005F28AD">
      <w:pPr>
        <w:rPr>
          <w:sz w:val="18"/>
          <w:szCs w:val="18"/>
        </w:rPr>
      </w:pPr>
      <w:r w:rsidRPr="00DD592A">
        <w:rPr>
          <w:sz w:val="18"/>
          <w:szCs w:val="18"/>
        </w:rPr>
        <w:t xml:space="preserve">Projects receiving </w:t>
      </w:r>
      <w:r w:rsidR="009D6B43" w:rsidRPr="00DD592A">
        <w:rPr>
          <w:sz w:val="18"/>
          <w:szCs w:val="18"/>
        </w:rPr>
        <w:t>f</w:t>
      </w:r>
      <w:r w:rsidRPr="00DD592A">
        <w:rPr>
          <w:sz w:val="18"/>
          <w:szCs w:val="18"/>
        </w:rPr>
        <w:t xml:space="preserve">unding through this program become a link in a partnership chain that starts at the federal level with Congress and ends at the grassroots level with local organizations and communities.  </w:t>
      </w:r>
    </w:p>
    <w:p w14:paraId="01464F74" w14:textId="77777777" w:rsidR="005F28AD" w:rsidRPr="00DD592A" w:rsidRDefault="005F28AD" w:rsidP="00856358">
      <w:pPr>
        <w:pStyle w:val="Heading2"/>
        <w:rPr>
          <w:sz w:val="18"/>
          <w:szCs w:val="18"/>
        </w:rPr>
      </w:pPr>
      <w:r w:rsidRPr="00DD592A">
        <w:rPr>
          <w:sz w:val="18"/>
          <w:szCs w:val="18"/>
        </w:rPr>
        <w:t xml:space="preserve">ELIGIBLE APPLICANTS </w:t>
      </w:r>
    </w:p>
    <w:p w14:paraId="0162BE48" w14:textId="175AFA7B" w:rsidR="005F28AD" w:rsidRPr="00DD592A" w:rsidRDefault="005F28AD" w:rsidP="005F28AD">
      <w:pPr>
        <w:rPr>
          <w:sz w:val="18"/>
          <w:szCs w:val="18"/>
        </w:rPr>
      </w:pPr>
      <w:r w:rsidRPr="00DD592A">
        <w:rPr>
          <w:sz w:val="18"/>
          <w:szCs w:val="18"/>
        </w:rPr>
        <w:t xml:space="preserve">Eligible grant applicants are individuals or organizations requesting </w:t>
      </w:r>
      <w:r w:rsidR="009D6B43" w:rsidRPr="00DD592A">
        <w:rPr>
          <w:sz w:val="18"/>
          <w:szCs w:val="18"/>
        </w:rPr>
        <w:t>f</w:t>
      </w:r>
      <w:r w:rsidRPr="00DD592A">
        <w:rPr>
          <w:sz w:val="18"/>
          <w:szCs w:val="18"/>
        </w:rPr>
        <w:t xml:space="preserve">unding for projects that will be implemented within the boundaries of Cane River National Heritage Area (CRNHA).  </w:t>
      </w:r>
    </w:p>
    <w:p w14:paraId="442A78EB" w14:textId="13AF1332" w:rsidR="005F28AD" w:rsidRPr="00DD592A" w:rsidRDefault="005F28AD" w:rsidP="005F28AD">
      <w:pPr>
        <w:rPr>
          <w:sz w:val="18"/>
          <w:szCs w:val="18"/>
        </w:rPr>
      </w:pPr>
      <w:r w:rsidRPr="00DD592A">
        <w:rPr>
          <w:sz w:val="18"/>
          <w:szCs w:val="18"/>
        </w:rPr>
        <w:t xml:space="preserve">Eligible applicants </w:t>
      </w:r>
      <w:r w:rsidR="001A1B32" w:rsidRPr="00DD592A">
        <w:rPr>
          <w:sz w:val="18"/>
          <w:szCs w:val="18"/>
        </w:rPr>
        <w:t>include</w:t>
      </w:r>
      <w:r w:rsidRPr="00DD592A">
        <w:rPr>
          <w:sz w:val="18"/>
          <w:szCs w:val="18"/>
        </w:rPr>
        <w:t xml:space="preserve"> private citizens and property owners, educational institutions, federally recognized tribes, local business</w:t>
      </w:r>
      <w:r w:rsidR="009D6B43" w:rsidRPr="00DD592A">
        <w:rPr>
          <w:sz w:val="18"/>
          <w:szCs w:val="18"/>
        </w:rPr>
        <w:t>es</w:t>
      </w:r>
      <w:r w:rsidRPr="00DD592A">
        <w:rPr>
          <w:sz w:val="18"/>
          <w:szCs w:val="18"/>
        </w:rPr>
        <w:t xml:space="preserve">, community development organizations, religious organizations, non-profit organizations, and government entities (state and local).  </w:t>
      </w:r>
    </w:p>
    <w:p w14:paraId="2C6DAD85" w14:textId="77777777" w:rsidR="005F28AD" w:rsidRPr="00DD592A" w:rsidRDefault="005F28AD" w:rsidP="00856358">
      <w:pPr>
        <w:pStyle w:val="Heading2"/>
        <w:rPr>
          <w:sz w:val="18"/>
          <w:szCs w:val="18"/>
        </w:rPr>
      </w:pPr>
      <w:r w:rsidRPr="00DD592A">
        <w:rPr>
          <w:sz w:val="18"/>
          <w:szCs w:val="18"/>
        </w:rPr>
        <w:t xml:space="preserve">ELIGIBLE PROJECTS </w:t>
      </w:r>
    </w:p>
    <w:p w14:paraId="71C2A2C4" w14:textId="17B85A57" w:rsidR="005F28AD" w:rsidRPr="008E0348" w:rsidRDefault="00124C02" w:rsidP="005F28AD">
      <w:pPr>
        <w:rPr>
          <w:sz w:val="18"/>
          <w:szCs w:val="18"/>
        </w:rPr>
      </w:pPr>
      <w:r w:rsidRPr="00DD592A">
        <w:rPr>
          <w:sz w:val="18"/>
          <w:szCs w:val="18"/>
        </w:rPr>
        <w:t>Eligible projects</w:t>
      </w:r>
      <w:r w:rsidR="005F28AD" w:rsidRPr="00DD592A">
        <w:rPr>
          <w:sz w:val="18"/>
          <w:szCs w:val="18"/>
        </w:rPr>
        <w:t xml:space="preserve"> are those that are located within the boundaries of the </w:t>
      </w:r>
      <w:r w:rsidRPr="00DD592A">
        <w:rPr>
          <w:sz w:val="18"/>
          <w:szCs w:val="18"/>
        </w:rPr>
        <w:t xml:space="preserve">national </w:t>
      </w:r>
      <w:r w:rsidR="005F28AD" w:rsidRPr="00DD592A">
        <w:rPr>
          <w:sz w:val="18"/>
          <w:szCs w:val="18"/>
        </w:rPr>
        <w:t xml:space="preserve">heritage area, closely align </w:t>
      </w:r>
      <w:r w:rsidRPr="00DD592A">
        <w:rPr>
          <w:sz w:val="18"/>
          <w:szCs w:val="18"/>
        </w:rPr>
        <w:t>with</w:t>
      </w:r>
      <w:r w:rsidR="005F28AD" w:rsidRPr="00DD592A">
        <w:rPr>
          <w:sz w:val="18"/>
          <w:szCs w:val="18"/>
        </w:rPr>
        <w:t xml:space="preserve"> the </w:t>
      </w:r>
      <w:r w:rsidR="00AF2E98" w:rsidRPr="00DD592A">
        <w:rPr>
          <w:sz w:val="18"/>
          <w:szCs w:val="18"/>
        </w:rPr>
        <w:t>M</w:t>
      </w:r>
      <w:r w:rsidR="005F28AD" w:rsidRPr="00DD592A">
        <w:rPr>
          <w:sz w:val="18"/>
          <w:szCs w:val="18"/>
        </w:rPr>
        <w:t>ission of CRNHA</w:t>
      </w:r>
      <w:r w:rsidRPr="00DD592A">
        <w:rPr>
          <w:sz w:val="18"/>
          <w:szCs w:val="18"/>
        </w:rPr>
        <w:t>,</w:t>
      </w:r>
      <w:r w:rsidR="005F28AD" w:rsidRPr="00DD592A">
        <w:rPr>
          <w:sz w:val="18"/>
          <w:szCs w:val="18"/>
        </w:rPr>
        <w:t xml:space="preserve"> and provide long-term outcomes</w:t>
      </w:r>
      <w:r w:rsidR="005F28AD">
        <w:t xml:space="preserve"> </w:t>
      </w:r>
      <w:r w:rsidR="005F28AD" w:rsidRPr="008E0348">
        <w:rPr>
          <w:sz w:val="18"/>
          <w:szCs w:val="18"/>
        </w:rPr>
        <w:t>that directly or indirectly benefit the local community. Eligible projects should fall under the following project categories:</w:t>
      </w:r>
    </w:p>
    <w:p w14:paraId="4287E9F7" w14:textId="77777777" w:rsidR="00856358" w:rsidRPr="008E0348" w:rsidRDefault="005F28AD" w:rsidP="005F28AD">
      <w:pPr>
        <w:rPr>
          <w:sz w:val="18"/>
          <w:szCs w:val="18"/>
        </w:rPr>
      </w:pPr>
      <w:r w:rsidRPr="008E0348">
        <w:rPr>
          <w:rStyle w:val="Heading1Char"/>
          <w:sz w:val="18"/>
          <w:szCs w:val="18"/>
        </w:rPr>
        <w:t>Historic Preservation &amp; Enhancement</w:t>
      </w:r>
    </w:p>
    <w:p w14:paraId="565BF5D3" w14:textId="2C973FD6" w:rsidR="005F28AD" w:rsidRPr="008E0348" w:rsidRDefault="00DC18C1" w:rsidP="005F28AD">
      <w:pPr>
        <w:rPr>
          <w:sz w:val="18"/>
          <w:szCs w:val="18"/>
        </w:rPr>
      </w:pPr>
      <w:r w:rsidRPr="008E0348">
        <w:rPr>
          <w:sz w:val="18"/>
          <w:szCs w:val="18"/>
        </w:rPr>
        <w:t>Projects that assist in the preservation, stabilization, and/or restoration of historic properties or other cultural resources that are at least 50-years old and listed on</w:t>
      </w:r>
      <w:r w:rsidRPr="008E0348">
        <w:rPr>
          <w:sz w:val="18"/>
          <w:szCs w:val="18"/>
        </w:rPr>
        <w:t>,</w:t>
      </w:r>
      <w:r w:rsidRPr="008E0348">
        <w:rPr>
          <w:sz w:val="18"/>
          <w:szCs w:val="18"/>
        </w:rPr>
        <w:t xml:space="preserve"> or eligible for listing on the National Register of Historic Places.</w:t>
      </w:r>
    </w:p>
    <w:p w14:paraId="00392AC3" w14:textId="77777777" w:rsidR="00B600F4" w:rsidRPr="008E0348" w:rsidRDefault="005F28AD" w:rsidP="005F28AD">
      <w:pPr>
        <w:rPr>
          <w:sz w:val="18"/>
          <w:szCs w:val="18"/>
        </w:rPr>
      </w:pPr>
      <w:r w:rsidRPr="008E0348">
        <w:rPr>
          <w:sz w:val="18"/>
          <w:szCs w:val="18"/>
        </w:rPr>
        <w:t>Private owners of historic</w:t>
      </w:r>
      <w:r w:rsidR="00124C02" w:rsidRPr="008E0348">
        <w:rPr>
          <w:sz w:val="18"/>
          <w:szCs w:val="18"/>
        </w:rPr>
        <w:t>al</w:t>
      </w:r>
      <w:r w:rsidRPr="008E0348">
        <w:rPr>
          <w:sz w:val="18"/>
          <w:szCs w:val="18"/>
        </w:rPr>
        <w:t xml:space="preserve"> property may seek</w:t>
      </w:r>
      <w:r w:rsidR="00784E32" w:rsidRPr="008E0348">
        <w:rPr>
          <w:sz w:val="18"/>
          <w:szCs w:val="18"/>
        </w:rPr>
        <w:t xml:space="preserve"> grant funding for</w:t>
      </w:r>
      <w:r w:rsidRPr="008E0348">
        <w:rPr>
          <w:sz w:val="18"/>
          <w:szCs w:val="18"/>
        </w:rPr>
        <w:t xml:space="preserve"> preservation work on the exterior façade and structural elements of historic property. </w:t>
      </w:r>
    </w:p>
    <w:p w14:paraId="4CF48424" w14:textId="6B964DF2" w:rsidR="005F28AD" w:rsidRPr="008E0348" w:rsidRDefault="005F28AD" w:rsidP="005F28AD">
      <w:pPr>
        <w:rPr>
          <w:sz w:val="18"/>
          <w:szCs w:val="18"/>
        </w:rPr>
      </w:pPr>
      <w:r w:rsidRPr="008E0348">
        <w:rPr>
          <w:sz w:val="18"/>
          <w:szCs w:val="18"/>
        </w:rPr>
        <w:lastRenderedPageBreak/>
        <w:t>**</w:t>
      </w:r>
      <w:r w:rsidR="009D6B43" w:rsidRPr="008E0348">
        <w:rPr>
          <w:sz w:val="18"/>
          <w:szCs w:val="18"/>
        </w:rPr>
        <w:t xml:space="preserve"> </w:t>
      </w:r>
      <w:r w:rsidR="00B600F4" w:rsidRPr="008E0348">
        <w:rPr>
          <w:sz w:val="18"/>
          <w:szCs w:val="18"/>
        </w:rPr>
        <w:t>F</w:t>
      </w:r>
      <w:r w:rsidRPr="008E0348">
        <w:rPr>
          <w:sz w:val="18"/>
          <w:szCs w:val="18"/>
        </w:rPr>
        <w:t xml:space="preserve">unding will not be granted for interior work. Property owners applying for </w:t>
      </w:r>
      <w:r w:rsidR="009D6B43" w:rsidRPr="008E0348">
        <w:rPr>
          <w:sz w:val="18"/>
          <w:szCs w:val="18"/>
        </w:rPr>
        <w:t>f</w:t>
      </w:r>
      <w:r w:rsidRPr="008E0348">
        <w:rPr>
          <w:sz w:val="18"/>
          <w:szCs w:val="18"/>
        </w:rPr>
        <w:t xml:space="preserve">unding must include a copy of the bid/agreement with </w:t>
      </w:r>
      <w:r w:rsidR="00B600F4" w:rsidRPr="008E0348">
        <w:rPr>
          <w:sz w:val="18"/>
          <w:szCs w:val="18"/>
        </w:rPr>
        <w:t>cost</w:t>
      </w:r>
      <w:r w:rsidRPr="008E0348">
        <w:rPr>
          <w:sz w:val="18"/>
          <w:szCs w:val="18"/>
        </w:rPr>
        <w:t xml:space="preserve"> estimate</w:t>
      </w:r>
      <w:r w:rsidR="00B600F4" w:rsidRPr="008E0348">
        <w:rPr>
          <w:sz w:val="18"/>
          <w:szCs w:val="18"/>
        </w:rPr>
        <w:t xml:space="preserve"> and scope of work</w:t>
      </w:r>
      <w:r w:rsidRPr="008E0348">
        <w:rPr>
          <w:sz w:val="18"/>
          <w:szCs w:val="18"/>
        </w:rPr>
        <w:t xml:space="preserve"> from the contractor with their application.  </w:t>
      </w:r>
    </w:p>
    <w:p w14:paraId="375968F0" w14:textId="77777777" w:rsidR="00856358" w:rsidRPr="008E0348" w:rsidRDefault="005F28AD" w:rsidP="005F28AD">
      <w:pPr>
        <w:rPr>
          <w:sz w:val="18"/>
          <w:szCs w:val="18"/>
        </w:rPr>
      </w:pPr>
      <w:r w:rsidRPr="008E0348">
        <w:rPr>
          <w:rStyle w:val="Heading1Char"/>
          <w:sz w:val="18"/>
          <w:szCs w:val="18"/>
        </w:rPr>
        <w:t>Conservation &amp; Collections</w:t>
      </w:r>
    </w:p>
    <w:p w14:paraId="5B7E3A1C" w14:textId="4AA9C81E" w:rsidR="005F28AD" w:rsidRPr="008E0348" w:rsidRDefault="00856358" w:rsidP="005F28AD">
      <w:pPr>
        <w:rPr>
          <w:sz w:val="18"/>
          <w:szCs w:val="18"/>
        </w:rPr>
      </w:pPr>
      <w:r w:rsidRPr="008E0348">
        <w:rPr>
          <w:sz w:val="18"/>
          <w:szCs w:val="18"/>
        </w:rPr>
        <w:t>T</w:t>
      </w:r>
      <w:r w:rsidR="005F28AD" w:rsidRPr="008E0348">
        <w:rPr>
          <w:sz w:val="18"/>
          <w:szCs w:val="18"/>
        </w:rPr>
        <w:t>he conservation and protection of tangible (i.e. archeological and cultural artifacts, artwork) and intangible (i.e. language, practices) cultural heritage resources; the documentation and archiving of historic</w:t>
      </w:r>
      <w:r w:rsidR="00F92497" w:rsidRPr="008E0348">
        <w:rPr>
          <w:sz w:val="18"/>
          <w:szCs w:val="18"/>
        </w:rPr>
        <w:t>al</w:t>
      </w:r>
      <w:r w:rsidR="005F28AD" w:rsidRPr="008E0348">
        <w:rPr>
          <w:sz w:val="18"/>
          <w:szCs w:val="18"/>
        </w:rPr>
        <w:t xml:space="preserve"> records and accounts (i.e.</w:t>
      </w:r>
      <w:r w:rsidR="00F92497" w:rsidRPr="008E0348">
        <w:rPr>
          <w:sz w:val="18"/>
          <w:szCs w:val="18"/>
        </w:rPr>
        <w:t>,</w:t>
      </w:r>
      <w:r w:rsidR="005F28AD" w:rsidRPr="008E0348">
        <w:rPr>
          <w:sz w:val="18"/>
          <w:szCs w:val="18"/>
        </w:rPr>
        <w:t xml:space="preserve"> photographic documentation, oral histories, video dairies, historic recordings</w:t>
      </w:r>
      <w:r w:rsidR="00F92497" w:rsidRPr="008E0348">
        <w:rPr>
          <w:sz w:val="18"/>
          <w:szCs w:val="18"/>
        </w:rPr>
        <w:t>,</w:t>
      </w:r>
      <w:r w:rsidR="005F28AD" w:rsidRPr="008E0348">
        <w:rPr>
          <w:sz w:val="18"/>
          <w:szCs w:val="18"/>
        </w:rPr>
        <w:t xml:space="preserve"> and mapping).  </w:t>
      </w:r>
      <w:r w:rsidR="00F92497" w:rsidRPr="008E0348">
        <w:rPr>
          <w:sz w:val="18"/>
          <w:szCs w:val="18"/>
        </w:rPr>
        <w:t xml:space="preserve">Projects can </w:t>
      </w:r>
      <w:r w:rsidR="001A1B32" w:rsidRPr="008E0348">
        <w:rPr>
          <w:sz w:val="18"/>
          <w:szCs w:val="18"/>
        </w:rPr>
        <w:t xml:space="preserve">include archival </w:t>
      </w:r>
      <w:r w:rsidR="006508FF" w:rsidRPr="008E0348">
        <w:rPr>
          <w:sz w:val="18"/>
          <w:szCs w:val="18"/>
        </w:rPr>
        <w:t>conservation</w:t>
      </w:r>
      <w:r w:rsidR="001A1B32" w:rsidRPr="008E0348">
        <w:rPr>
          <w:sz w:val="18"/>
          <w:szCs w:val="18"/>
        </w:rPr>
        <w:t>, educational programs and fellowships, electronic recordation grants</w:t>
      </w:r>
      <w:r w:rsidR="00F92497" w:rsidRPr="008E0348">
        <w:rPr>
          <w:sz w:val="18"/>
          <w:szCs w:val="18"/>
        </w:rPr>
        <w:t>,</w:t>
      </w:r>
      <w:r w:rsidR="001A1B32" w:rsidRPr="008E0348">
        <w:rPr>
          <w:sz w:val="18"/>
          <w:szCs w:val="18"/>
        </w:rPr>
        <w:t xml:space="preserve"> and publications grants.</w:t>
      </w:r>
    </w:p>
    <w:p w14:paraId="7069BC1E" w14:textId="77777777" w:rsidR="00856358" w:rsidRPr="008E0348" w:rsidRDefault="005F28AD" w:rsidP="005F28AD">
      <w:pPr>
        <w:rPr>
          <w:sz w:val="18"/>
          <w:szCs w:val="18"/>
        </w:rPr>
      </w:pPr>
      <w:r w:rsidRPr="008E0348">
        <w:rPr>
          <w:rStyle w:val="Heading1Char"/>
          <w:sz w:val="18"/>
          <w:szCs w:val="18"/>
        </w:rPr>
        <w:t>Land &amp; Water Conservation</w:t>
      </w:r>
    </w:p>
    <w:p w14:paraId="0B673B27" w14:textId="66AE1D80" w:rsidR="005F28AD" w:rsidRPr="008E0348" w:rsidRDefault="00856358" w:rsidP="005F28AD">
      <w:pPr>
        <w:rPr>
          <w:sz w:val="18"/>
          <w:szCs w:val="18"/>
        </w:rPr>
      </w:pPr>
      <w:r w:rsidRPr="008E0348">
        <w:rPr>
          <w:sz w:val="18"/>
          <w:szCs w:val="18"/>
        </w:rPr>
        <w:t>T</w:t>
      </w:r>
      <w:r w:rsidR="005F28AD" w:rsidRPr="008E0348">
        <w:rPr>
          <w:sz w:val="18"/>
          <w:szCs w:val="18"/>
        </w:rPr>
        <w:t xml:space="preserve">he protection of natural resources (i.e. native plant species, waterways, historic transportation routes, earthen </w:t>
      </w:r>
      <w:r w:rsidR="001A1B32" w:rsidRPr="008E0348">
        <w:rPr>
          <w:sz w:val="18"/>
          <w:szCs w:val="18"/>
        </w:rPr>
        <w:t>works,</w:t>
      </w:r>
      <w:r w:rsidR="005F28AD" w:rsidRPr="008E0348">
        <w:rPr>
          <w:sz w:val="18"/>
          <w:szCs w:val="18"/>
        </w:rPr>
        <w:t xml:space="preserve"> and historic landscapes).  </w:t>
      </w:r>
      <w:r w:rsidR="004C505C" w:rsidRPr="008E0348">
        <w:rPr>
          <w:sz w:val="18"/>
          <w:szCs w:val="18"/>
        </w:rPr>
        <w:t>Projects that assist in the conservation of sensitive landscapes, such as those adjacent to nationally significant historic properties within CRNHA.</w:t>
      </w:r>
    </w:p>
    <w:p w14:paraId="396CCA45" w14:textId="77777777" w:rsidR="00856358" w:rsidRPr="008E0348" w:rsidRDefault="005F28AD" w:rsidP="005F28AD">
      <w:pPr>
        <w:rPr>
          <w:sz w:val="18"/>
          <w:szCs w:val="18"/>
        </w:rPr>
      </w:pPr>
      <w:r w:rsidRPr="008E0348">
        <w:rPr>
          <w:rStyle w:val="Heading1Char"/>
          <w:sz w:val="18"/>
          <w:szCs w:val="18"/>
        </w:rPr>
        <w:t>Recreation</w:t>
      </w:r>
    </w:p>
    <w:p w14:paraId="09846166" w14:textId="0F5ABD72" w:rsidR="005F28AD" w:rsidRPr="008E0348" w:rsidRDefault="00856358" w:rsidP="005F28AD">
      <w:pPr>
        <w:rPr>
          <w:sz w:val="18"/>
          <w:szCs w:val="18"/>
        </w:rPr>
      </w:pPr>
      <w:r w:rsidRPr="008E0348">
        <w:rPr>
          <w:sz w:val="18"/>
          <w:szCs w:val="18"/>
        </w:rPr>
        <w:t>T</w:t>
      </w:r>
      <w:r w:rsidR="005F28AD" w:rsidRPr="008E0348">
        <w:rPr>
          <w:sz w:val="18"/>
          <w:szCs w:val="18"/>
        </w:rPr>
        <w:t xml:space="preserve">he development and enhancement of public spaces; development of programs that seek to improve the quality of life through health and leisure activities; trail development and enhancement; interpretive signage; park development and enhancement; lighting and security for public spaces; development of local tourism activities. </w:t>
      </w:r>
    </w:p>
    <w:p w14:paraId="4F9B91DF" w14:textId="0400F4CD" w:rsidR="00856358" w:rsidRPr="008E0348" w:rsidRDefault="00856358" w:rsidP="005F28AD">
      <w:pPr>
        <w:rPr>
          <w:sz w:val="18"/>
          <w:szCs w:val="18"/>
        </w:rPr>
      </w:pPr>
      <w:r w:rsidRPr="008E0348">
        <w:rPr>
          <w:rStyle w:val="Heading1Char"/>
          <w:sz w:val="18"/>
          <w:szCs w:val="18"/>
        </w:rPr>
        <w:t xml:space="preserve">Heritage </w:t>
      </w:r>
      <w:r w:rsidR="005F28AD" w:rsidRPr="008E0348">
        <w:rPr>
          <w:rStyle w:val="Heading1Char"/>
          <w:sz w:val="18"/>
          <w:szCs w:val="18"/>
        </w:rPr>
        <w:t>Education &amp; Interpretation</w:t>
      </w:r>
    </w:p>
    <w:p w14:paraId="36994C43" w14:textId="6ACEBE2D" w:rsidR="005F28AD" w:rsidRPr="008E0348" w:rsidRDefault="001A1B32" w:rsidP="005F28AD">
      <w:pPr>
        <w:rPr>
          <w:sz w:val="18"/>
          <w:szCs w:val="18"/>
        </w:rPr>
      </w:pPr>
      <w:r w:rsidRPr="008E0348">
        <w:rPr>
          <w:sz w:val="18"/>
          <w:szCs w:val="18"/>
        </w:rPr>
        <w:t xml:space="preserve">Heritage education and interpretation projects </w:t>
      </w:r>
      <w:r w:rsidR="00856358" w:rsidRPr="008E0348">
        <w:rPr>
          <w:sz w:val="18"/>
          <w:szCs w:val="18"/>
        </w:rPr>
        <w:t xml:space="preserve">help to preserve and provide access to cultural and educational resources, strengthen teaching and learning in schools and colleges, promote research and scholarship, provide opportunities for lifelong learning, and strengthen the </w:t>
      </w:r>
      <w:r w:rsidRPr="008E0348">
        <w:rPr>
          <w:sz w:val="18"/>
          <w:szCs w:val="18"/>
        </w:rPr>
        <w:t>understanding of the Cane River region</w:t>
      </w:r>
      <w:r w:rsidR="00856358" w:rsidRPr="008E0348">
        <w:rPr>
          <w:sz w:val="18"/>
          <w:szCs w:val="18"/>
        </w:rPr>
        <w:t>.</w:t>
      </w:r>
    </w:p>
    <w:p w14:paraId="73FD15C0" w14:textId="77777777" w:rsidR="00856358" w:rsidRPr="008E0348" w:rsidRDefault="005F28AD" w:rsidP="005F28AD">
      <w:pPr>
        <w:rPr>
          <w:sz w:val="18"/>
          <w:szCs w:val="18"/>
        </w:rPr>
      </w:pPr>
      <w:r w:rsidRPr="008E0348">
        <w:rPr>
          <w:rStyle w:val="Heading1Char"/>
          <w:sz w:val="18"/>
          <w:szCs w:val="18"/>
        </w:rPr>
        <w:t>Promotion &amp; Marketing</w:t>
      </w:r>
    </w:p>
    <w:p w14:paraId="320F87BF" w14:textId="170FBC3B" w:rsidR="005F28AD" w:rsidRPr="008E0348" w:rsidRDefault="00856358" w:rsidP="005F28AD">
      <w:pPr>
        <w:rPr>
          <w:sz w:val="18"/>
          <w:szCs w:val="18"/>
        </w:rPr>
      </w:pPr>
      <w:r w:rsidRPr="008E0348">
        <w:rPr>
          <w:sz w:val="18"/>
          <w:szCs w:val="18"/>
        </w:rPr>
        <w:t>P</w:t>
      </w:r>
      <w:r w:rsidR="005F28AD" w:rsidRPr="008E0348">
        <w:rPr>
          <w:sz w:val="18"/>
          <w:szCs w:val="18"/>
        </w:rPr>
        <w:t xml:space="preserve">ublic outreach and marketing efforts for events directly related to promoting cultural heritage </w:t>
      </w:r>
      <w:r w:rsidR="005F28AD" w:rsidRPr="008E0348">
        <w:rPr>
          <w:sz w:val="18"/>
          <w:szCs w:val="18"/>
        </w:rPr>
        <w:t xml:space="preserve">and tourism in the Cane River Area. </w:t>
      </w:r>
      <w:r w:rsidR="004138E6" w:rsidRPr="008E0348">
        <w:rPr>
          <w:sz w:val="18"/>
          <w:szCs w:val="18"/>
        </w:rPr>
        <w:t>**R</w:t>
      </w:r>
      <w:r w:rsidR="005F28AD" w:rsidRPr="008E0348">
        <w:rPr>
          <w:sz w:val="18"/>
          <w:szCs w:val="18"/>
        </w:rPr>
        <w:t xml:space="preserve">outine social events such as fundraisers, picnics, </w:t>
      </w:r>
      <w:r w:rsidRPr="008E0348">
        <w:rPr>
          <w:sz w:val="18"/>
          <w:szCs w:val="18"/>
        </w:rPr>
        <w:t>parties,</w:t>
      </w:r>
      <w:r w:rsidR="005F28AD" w:rsidRPr="008E0348">
        <w:rPr>
          <w:sz w:val="18"/>
          <w:szCs w:val="18"/>
        </w:rPr>
        <w:t xml:space="preserve"> or parades</w:t>
      </w:r>
      <w:r w:rsidR="004138E6" w:rsidRPr="008E0348">
        <w:rPr>
          <w:sz w:val="18"/>
          <w:szCs w:val="18"/>
        </w:rPr>
        <w:t xml:space="preserve"> are not eligible for funding.</w:t>
      </w:r>
      <w:r w:rsidR="005F28AD" w:rsidRPr="008E0348">
        <w:rPr>
          <w:sz w:val="18"/>
          <w:szCs w:val="18"/>
        </w:rPr>
        <w:t xml:space="preserve"> </w:t>
      </w:r>
    </w:p>
    <w:p w14:paraId="45FAA11E" w14:textId="77777777" w:rsidR="005F28AD" w:rsidRPr="008E0348" w:rsidRDefault="005F28AD" w:rsidP="00856358">
      <w:pPr>
        <w:pStyle w:val="Heading2"/>
        <w:rPr>
          <w:sz w:val="18"/>
          <w:szCs w:val="18"/>
        </w:rPr>
      </w:pPr>
      <w:r w:rsidRPr="008E0348">
        <w:rPr>
          <w:sz w:val="18"/>
          <w:szCs w:val="18"/>
        </w:rPr>
        <w:t xml:space="preserve">SECTION 106 REVIEW </w:t>
      </w:r>
    </w:p>
    <w:p w14:paraId="3B03C5EE" w14:textId="1D16B467" w:rsidR="005F28AD" w:rsidRPr="008E0348" w:rsidRDefault="005F28AD" w:rsidP="005F28AD">
      <w:pPr>
        <w:rPr>
          <w:sz w:val="18"/>
          <w:szCs w:val="18"/>
        </w:rPr>
      </w:pPr>
      <w:r w:rsidRPr="008E0348">
        <w:rPr>
          <w:sz w:val="18"/>
          <w:szCs w:val="18"/>
        </w:rPr>
        <w:t>For all projects involving National Register eligible or listed properties</w:t>
      </w:r>
      <w:r w:rsidR="00C3642B" w:rsidRPr="008E0348">
        <w:rPr>
          <w:sz w:val="18"/>
          <w:szCs w:val="18"/>
        </w:rPr>
        <w:t>,</w:t>
      </w:r>
      <w:r w:rsidRPr="008E0348">
        <w:rPr>
          <w:sz w:val="18"/>
          <w:szCs w:val="18"/>
        </w:rPr>
        <w:t xml:space="preserve"> including landscapes, structures, and buildings</w:t>
      </w:r>
      <w:r w:rsidR="00C3642B" w:rsidRPr="008E0348">
        <w:rPr>
          <w:sz w:val="18"/>
          <w:szCs w:val="18"/>
        </w:rPr>
        <w:t>,</w:t>
      </w:r>
      <w:r w:rsidRPr="008E0348">
        <w:rPr>
          <w:sz w:val="18"/>
          <w:szCs w:val="18"/>
        </w:rPr>
        <w:t xml:space="preserve"> CRNHA must submit a Section 106 Review to the State of Louisiana Historic Preservation Office (SHPO) for review and approval. This process takes approximately 30-days.</w:t>
      </w:r>
      <w:r>
        <w:t xml:space="preserve"> </w:t>
      </w:r>
      <w:r w:rsidRPr="008E0348">
        <w:rPr>
          <w:sz w:val="18"/>
          <w:szCs w:val="18"/>
        </w:rPr>
        <w:t xml:space="preserve">CRNHA will </w:t>
      </w:r>
      <w:r w:rsidR="004F7536" w:rsidRPr="008E0348">
        <w:rPr>
          <w:sz w:val="18"/>
          <w:szCs w:val="18"/>
        </w:rPr>
        <w:t xml:space="preserve">provide technical assistance </w:t>
      </w:r>
      <w:proofErr w:type="gramStart"/>
      <w:r w:rsidR="004F7536" w:rsidRPr="008E0348">
        <w:rPr>
          <w:sz w:val="18"/>
          <w:szCs w:val="18"/>
        </w:rPr>
        <w:t xml:space="preserve">to </w:t>
      </w:r>
      <w:r w:rsidRPr="008E0348">
        <w:rPr>
          <w:sz w:val="18"/>
          <w:szCs w:val="18"/>
        </w:rPr>
        <w:t xml:space="preserve"> awardees</w:t>
      </w:r>
      <w:proofErr w:type="gramEnd"/>
      <w:r w:rsidRPr="008E0348">
        <w:rPr>
          <w:sz w:val="18"/>
          <w:szCs w:val="18"/>
        </w:rPr>
        <w:t xml:space="preserve"> </w:t>
      </w:r>
      <w:r w:rsidR="003A4DEC" w:rsidRPr="008E0348">
        <w:rPr>
          <w:sz w:val="18"/>
          <w:szCs w:val="18"/>
        </w:rPr>
        <w:t xml:space="preserve">to complete the </w:t>
      </w:r>
      <w:r w:rsidRPr="008E0348">
        <w:rPr>
          <w:sz w:val="18"/>
          <w:szCs w:val="18"/>
        </w:rPr>
        <w:t xml:space="preserve">review process. The Section 106 approval letter must be received from the SHPO </w:t>
      </w:r>
      <w:r w:rsidR="003A4DEC" w:rsidRPr="008E0348">
        <w:rPr>
          <w:sz w:val="18"/>
          <w:szCs w:val="18"/>
        </w:rPr>
        <w:t>before</w:t>
      </w:r>
      <w:r w:rsidRPr="008E0348">
        <w:rPr>
          <w:sz w:val="18"/>
          <w:szCs w:val="18"/>
        </w:rPr>
        <w:t xml:space="preserve"> the </w:t>
      </w:r>
      <w:r w:rsidR="0080670B" w:rsidRPr="008E0348">
        <w:rPr>
          <w:sz w:val="18"/>
          <w:szCs w:val="18"/>
        </w:rPr>
        <w:t>project</w:t>
      </w:r>
      <w:r w:rsidR="00DD71A9" w:rsidRPr="008E0348">
        <w:rPr>
          <w:sz w:val="18"/>
          <w:szCs w:val="18"/>
        </w:rPr>
        <w:t xml:space="preserve"> can begin</w:t>
      </w:r>
      <w:r w:rsidRPr="008E0348">
        <w:rPr>
          <w:sz w:val="18"/>
          <w:szCs w:val="18"/>
        </w:rPr>
        <w:t>.</w:t>
      </w:r>
    </w:p>
    <w:p w14:paraId="07A450FB" w14:textId="1ACD17A0" w:rsidR="005F28AD" w:rsidRPr="008E0348" w:rsidRDefault="005F28AD" w:rsidP="001A1B32">
      <w:pPr>
        <w:pStyle w:val="Heading2"/>
        <w:rPr>
          <w:b/>
          <w:bCs/>
          <w:sz w:val="18"/>
          <w:szCs w:val="18"/>
        </w:rPr>
      </w:pPr>
      <w:r w:rsidRPr="008E0348">
        <w:rPr>
          <w:b/>
          <w:bCs/>
          <w:sz w:val="18"/>
          <w:szCs w:val="18"/>
        </w:rPr>
        <w:t>GRANTS &amp; APPLICATIONS</w:t>
      </w:r>
    </w:p>
    <w:p w14:paraId="332801E7" w14:textId="162961BD" w:rsidR="00CF1101" w:rsidRPr="008E0348" w:rsidRDefault="00CF1101" w:rsidP="00823CA5">
      <w:pPr>
        <w:pStyle w:val="NoSpacing"/>
        <w:rPr>
          <w:sz w:val="18"/>
          <w:szCs w:val="18"/>
        </w:rPr>
      </w:pPr>
      <w:r w:rsidRPr="008E0348">
        <w:rPr>
          <w:sz w:val="18"/>
          <w:szCs w:val="18"/>
        </w:rPr>
        <w:t>Award Ceiling:</w:t>
      </w:r>
      <w:r w:rsidRPr="008E0348">
        <w:rPr>
          <w:sz w:val="18"/>
          <w:szCs w:val="18"/>
        </w:rPr>
        <w:tab/>
      </w:r>
      <w:r w:rsidR="00823CA5" w:rsidRPr="008E0348">
        <w:rPr>
          <w:sz w:val="18"/>
          <w:szCs w:val="18"/>
        </w:rPr>
        <w:t xml:space="preserve"> </w:t>
      </w:r>
      <w:r w:rsidRPr="008E0348">
        <w:rPr>
          <w:sz w:val="18"/>
          <w:szCs w:val="18"/>
        </w:rPr>
        <w:t>$</w:t>
      </w:r>
      <w:r w:rsidR="00823CA5" w:rsidRPr="008E0348">
        <w:rPr>
          <w:sz w:val="18"/>
          <w:szCs w:val="18"/>
        </w:rPr>
        <w:t>10,000</w:t>
      </w:r>
    </w:p>
    <w:p w14:paraId="6358CD20" w14:textId="663B90A8" w:rsidR="005F28AD" w:rsidRPr="008E0348" w:rsidRDefault="00CF1101" w:rsidP="00823CA5">
      <w:pPr>
        <w:pStyle w:val="NoSpacing"/>
        <w:rPr>
          <w:sz w:val="18"/>
          <w:szCs w:val="18"/>
        </w:rPr>
      </w:pPr>
      <w:r w:rsidRPr="008E0348">
        <w:rPr>
          <w:sz w:val="18"/>
          <w:szCs w:val="18"/>
        </w:rPr>
        <w:t>Award Floor:</w:t>
      </w:r>
      <w:r w:rsidRPr="008E0348">
        <w:rPr>
          <w:sz w:val="18"/>
          <w:szCs w:val="18"/>
        </w:rPr>
        <w:tab/>
        <w:t>$</w:t>
      </w:r>
      <w:r w:rsidR="00823CA5" w:rsidRPr="008E0348">
        <w:rPr>
          <w:sz w:val="18"/>
          <w:szCs w:val="18"/>
        </w:rPr>
        <w:t>500</w:t>
      </w:r>
    </w:p>
    <w:p w14:paraId="0356C35F" w14:textId="5B85CA9D" w:rsidR="00CA4369" w:rsidRPr="008E0348" w:rsidRDefault="00CA4369" w:rsidP="005F28AD">
      <w:pPr>
        <w:rPr>
          <w:sz w:val="18"/>
          <w:szCs w:val="18"/>
        </w:rPr>
      </w:pPr>
      <w:r w:rsidRPr="008E0348">
        <w:rPr>
          <w:sz w:val="18"/>
          <w:szCs w:val="18"/>
        </w:rPr>
        <w:t>Grants range from $500-$1</w:t>
      </w:r>
      <w:r w:rsidRPr="008E0348">
        <w:rPr>
          <w:sz w:val="18"/>
          <w:szCs w:val="18"/>
        </w:rPr>
        <w:t>0</w:t>
      </w:r>
      <w:r w:rsidRPr="008E0348">
        <w:rPr>
          <w:sz w:val="18"/>
          <w:szCs w:val="18"/>
        </w:rPr>
        <w:t xml:space="preserve">,000, with </w:t>
      </w:r>
      <w:proofErr w:type="gramStart"/>
      <w:r w:rsidRPr="008E0348">
        <w:rPr>
          <w:sz w:val="18"/>
          <w:szCs w:val="18"/>
        </w:rPr>
        <w:t>the majority of</w:t>
      </w:r>
      <w:proofErr w:type="gramEnd"/>
      <w:r w:rsidRPr="008E0348">
        <w:rPr>
          <w:sz w:val="18"/>
          <w:szCs w:val="18"/>
        </w:rPr>
        <w:t xml:space="preserve"> grants between $2,500 and $5,000.</w:t>
      </w:r>
    </w:p>
    <w:p w14:paraId="31F09BB9" w14:textId="77777777" w:rsidR="005F28AD" w:rsidRPr="008E0348" w:rsidRDefault="005F28AD" w:rsidP="0080670B">
      <w:pPr>
        <w:pStyle w:val="Heading2"/>
        <w:rPr>
          <w:sz w:val="18"/>
          <w:szCs w:val="18"/>
        </w:rPr>
      </w:pPr>
      <w:r w:rsidRPr="008E0348">
        <w:rPr>
          <w:sz w:val="18"/>
          <w:szCs w:val="18"/>
        </w:rPr>
        <w:t xml:space="preserve">FUNDING </w:t>
      </w:r>
    </w:p>
    <w:p w14:paraId="7692C904" w14:textId="77777777" w:rsidR="005F28AD" w:rsidRPr="008E0348" w:rsidRDefault="005F28AD" w:rsidP="005F28AD">
      <w:pPr>
        <w:rPr>
          <w:b/>
          <w:bCs/>
          <w:color w:val="1C464B" w:themeColor="accent3" w:themeShade="BF"/>
          <w:sz w:val="18"/>
          <w:szCs w:val="18"/>
        </w:rPr>
      </w:pPr>
      <w:r w:rsidRPr="008E0348">
        <w:rPr>
          <w:b/>
          <w:bCs/>
          <w:color w:val="1C464B" w:themeColor="accent3" w:themeShade="BF"/>
          <w:sz w:val="18"/>
          <w:szCs w:val="18"/>
        </w:rPr>
        <w:t xml:space="preserve">**Funds are allocated on a reimbursable basis upon receipt of invoicing and final report.  </w:t>
      </w:r>
    </w:p>
    <w:p w14:paraId="7836A339" w14:textId="34C9F7BA" w:rsidR="005F28AD" w:rsidRPr="008E0348" w:rsidRDefault="005F28AD" w:rsidP="005F28AD">
      <w:pPr>
        <w:rPr>
          <w:sz w:val="18"/>
          <w:szCs w:val="18"/>
        </w:rPr>
      </w:pPr>
      <w:r w:rsidRPr="008E0348">
        <w:rPr>
          <w:b/>
          <w:bCs/>
          <w:color w:val="1C464B" w:themeColor="accent3" w:themeShade="BF"/>
          <w:sz w:val="18"/>
          <w:szCs w:val="18"/>
        </w:rPr>
        <w:t>What does this mean?</w:t>
      </w:r>
      <w:r w:rsidRPr="008E0348">
        <w:rPr>
          <w:color w:val="1C464B" w:themeColor="accent3" w:themeShade="BF"/>
          <w:sz w:val="18"/>
          <w:szCs w:val="18"/>
        </w:rPr>
        <w:t xml:space="preserve"> </w:t>
      </w:r>
      <w:r w:rsidR="00DF4E81" w:rsidRPr="008E0348">
        <w:rPr>
          <w:sz w:val="18"/>
          <w:szCs w:val="18"/>
        </w:rPr>
        <w:t>T</w:t>
      </w:r>
      <w:r w:rsidRPr="008E0348">
        <w:rPr>
          <w:sz w:val="18"/>
          <w:szCs w:val="18"/>
        </w:rPr>
        <w:t>o receive payment</w:t>
      </w:r>
      <w:r w:rsidR="00DF4E81" w:rsidRPr="008E0348">
        <w:rPr>
          <w:sz w:val="18"/>
          <w:szCs w:val="18"/>
        </w:rPr>
        <w:t>,</w:t>
      </w:r>
      <w:r w:rsidRPr="008E0348">
        <w:rPr>
          <w:sz w:val="18"/>
          <w:szCs w:val="18"/>
        </w:rPr>
        <w:t xml:space="preserve"> you must present all receipt(s) or invoic</w:t>
      </w:r>
      <w:r w:rsidR="00DF4E81" w:rsidRPr="008E0348">
        <w:rPr>
          <w:sz w:val="18"/>
          <w:szCs w:val="18"/>
        </w:rPr>
        <w:t>e</w:t>
      </w:r>
      <w:r w:rsidRPr="008E0348">
        <w:rPr>
          <w:sz w:val="18"/>
          <w:szCs w:val="18"/>
        </w:rPr>
        <w:t xml:space="preserve"> </w:t>
      </w:r>
      <w:r w:rsidR="00DF4E81" w:rsidRPr="008E0348">
        <w:rPr>
          <w:sz w:val="18"/>
          <w:szCs w:val="18"/>
        </w:rPr>
        <w:t>from</w:t>
      </w:r>
      <w:r w:rsidRPr="008E0348">
        <w:rPr>
          <w:sz w:val="18"/>
          <w:szCs w:val="18"/>
        </w:rPr>
        <w:t xml:space="preserve"> a third party totaling the amount of your requested </w:t>
      </w:r>
      <w:r w:rsidR="009D6B43" w:rsidRPr="008E0348">
        <w:rPr>
          <w:sz w:val="18"/>
          <w:szCs w:val="18"/>
        </w:rPr>
        <w:t>f</w:t>
      </w:r>
      <w:r w:rsidRPr="008E0348">
        <w:rPr>
          <w:sz w:val="18"/>
          <w:szCs w:val="18"/>
        </w:rPr>
        <w:t xml:space="preserve">unding (or less) to receive the money awarded to your project after its completion. You must also complete and submit a copy of the final report and final invoicing forms before receiving reimbursement. </w:t>
      </w:r>
    </w:p>
    <w:p w14:paraId="3DB76CFD" w14:textId="04A302F1" w:rsidR="005F28AD" w:rsidRPr="008E0348" w:rsidRDefault="005F28AD" w:rsidP="005F28AD">
      <w:pPr>
        <w:rPr>
          <w:sz w:val="18"/>
          <w:szCs w:val="18"/>
        </w:rPr>
      </w:pPr>
      <w:r w:rsidRPr="008E0348">
        <w:rPr>
          <w:sz w:val="18"/>
          <w:szCs w:val="18"/>
        </w:rPr>
        <w:t>Under no circumstances should the recipient begin work on the grant project until the agreement has been signed by both a CRNHA representative and the grant recipient. Failure to follow this guideline will result in the revocation of your grant.</w:t>
      </w:r>
    </w:p>
    <w:p w14:paraId="6299091E" w14:textId="3D7F2526" w:rsidR="0045738C" w:rsidRPr="008E0348" w:rsidRDefault="0045738C" w:rsidP="0045738C">
      <w:pPr>
        <w:pStyle w:val="Heading2"/>
        <w:rPr>
          <w:sz w:val="18"/>
          <w:szCs w:val="18"/>
        </w:rPr>
      </w:pPr>
      <w:r w:rsidRPr="008E0348">
        <w:rPr>
          <w:sz w:val="18"/>
          <w:szCs w:val="18"/>
        </w:rPr>
        <w:t xml:space="preserve">Ineligible Requests for Funding </w:t>
      </w:r>
    </w:p>
    <w:p w14:paraId="24555F2A" w14:textId="2CA686B3" w:rsidR="0045738C" w:rsidRPr="008E0348" w:rsidRDefault="0045738C" w:rsidP="0045738C">
      <w:pPr>
        <w:rPr>
          <w:sz w:val="18"/>
          <w:szCs w:val="18"/>
        </w:rPr>
      </w:pPr>
      <w:r w:rsidRPr="008E0348">
        <w:rPr>
          <w:sz w:val="18"/>
          <w:szCs w:val="18"/>
        </w:rPr>
        <w:t>C</w:t>
      </w:r>
      <w:r w:rsidRPr="008E0348">
        <w:rPr>
          <w:sz w:val="18"/>
          <w:szCs w:val="18"/>
        </w:rPr>
        <w:t>RNHA</w:t>
      </w:r>
      <w:r w:rsidRPr="008E0348">
        <w:rPr>
          <w:sz w:val="18"/>
          <w:szCs w:val="18"/>
        </w:rPr>
        <w:t xml:space="preserve"> grant programs do not support requests for:</w:t>
      </w:r>
    </w:p>
    <w:p w14:paraId="7A309A3B" w14:textId="2250558E" w:rsidR="0045738C" w:rsidRPr="008E0348" w:rsidRDefault="0045738C" w:rsidP="0045738C">
      <w:pPr>
        <w:pStyle w:val="NoSpacing"/>
        <w:numPr>
          <w:ilvl w:val="0"/>
          <w:numId w:val="3"/>
        </w:numPr>
        <w:rPr>
          <w:sz w:val="18"/>
          <w:szCs w:val="18"/>
        </w:rPr>
      </w:pPr>
      <w:r w:rsidRPr="008E0348">
        <w:rPr>
          <w:sz w:val="18"/>
          <w:szCs w:val="18"/>
        </w:rPr>
        <w:t xml:space="preserve">General operating support </w:t>
      </w:r>
    </w:p>
    <w:p w14:paraId="3599D0AE" w14:textId="77777777" w:rsidR="0045738C" w:rsidRPr="008E0348" w:rsidRDefault="0045738C" w:rsidP="0045738C">
      <w:pPr>
        <w:pStyle w:val="NoSpacing"/>
        <w:numPr>
          <w:ilvl w:val="0"/>
          <w:numId w:val="3"/>
        </w:numPr>
        <w:rPr>
          <w:sz w:val="18"/>
          <w:szCs w:val="18"/>
        </w:rPr>
      </w:pPr>
      <w:r w:rsidRPr="008E0348">
        <w:rPr>
          <w:sz w:val="18"/>
          <w:szCs w:val="18"/>
        </w:rPr>
        <w:t>Endowments</w:t>
      </w:r>
    </w:p>
    <w:p w14:paraId="68E777CE" w14:textId="77777777" w:rsidR="0045738C" w:rsidRPr="008E0348" w:rsidRDefault="0045738C" w:rsidP="0045738C">
      <w:pPr>
        <w:pStyle w:val="ListParagraph"/>
        <w:numPr>
          <w:ilvl w:val="0"/>
          <w:numId w:val="3"/>
        </w:numPr>
        <w:rPr>
          <w:sz w:val="18"/>
          <w:szCs w:val="18"/>
        </w:rPr>
      </w:pPr>
      <w:r w:rsidRPr="008E0348">
        <w:rPr>
          <w:sz w:val="18"/>
          <w:szCs w:val="18"/>
        </w:rPr>
        <w:lastRenderedPageBreak/>
        <w:t>The same project less than one year apart</w:t>
      </w:r>
    </w:p>
    <w:p w14:paraId="015A60BD" w14:textId="1754E206" w:rsidR="0045738C" w:rsidRPr="008E0348" w:rsidRDefault="0045738C" w:rsidP="0045738C">
      <w:pPr>
        <w:pStyle w:val="ListParagraph"/>
        <w:numPr>
          <w:ilvl w:val="0"/>
          <w:numId w:val="3"/>
        </w:numPr>
        <w:rPr>
          <w:sz w:val="18"/>
          <w:szCs w:val="18"/>
        </w:rPr>
      </w:pPr>
      <w:r w:rsidRPr="008E0348">
        <w:rPr>
          <w:sz w:val="18"/>
          <w:szCs w:val="18"/>
        </w:rPr>
        <w:t>Retroactive funding for projects that have been complete or will be complete prior to the grant decision date</w:t>
      </w:r>
    </w:p>
    <w:p w14:paraId="033DE6AA" w14:textId="2C3C1095" w:rsidR="0045738C" w:rsidRPr="008E0348" w:rsidRDefault="0045738C" w:rsidP="0045738C">
      <w:pPr>
        <w:pStyle w:val="ListParagraph"/>
        <w:numPr>
          <w:ilvl w:val="0"/>
          <w:numId w:val="3"/>
        </w:numPr>
        <w:rPr>
          <w:sz w:val="18"/>
          <w:szCs w:val="18"/>
        </w:rPr>
      </w:pPr>
      <w:r w:rsidRPr="008E0348">
        <w:rPr>
          <w:sz w:val="18"/>
          <w:szCs w:val="18"/>
        </w:rPr>
        <w:t>Fundraising events, the purchase of tickets for benefits, or courtesy advertising</w:t>
      </w:r>
    </w:p>
    <w:p w14:paraId="78C6BD7B" w14:textId="0E7FC361" w:rsidR="0045738C" w:rsidRPr="008E0348" w:rsidRDefault="0045738C" w:rsidP="0045738C">
      <w:pPr>
        <w:pStyle w:val="ListParagraph"/>
        <w:numPr>
          <w:ilvl w:val="0"/>
          <w:numId w:val="3"/>
        </w:numPr>
        <w:rPr>
          <w:sz w:val="18"/>
          <w:szCs w:val="18"/>
        </w:rPr>
      </w:pPr>
      <w:r w:rsidRPr="008E0348">
        <w:rPr>
          <w:sz w:val="18"/>
          <w:szCs w:val="18"/>
        </w:rPr>
        <w:t xml:space="preserve">Projects that seek to </w:t>
      </w:r>
      <w:proofErr w:type="gramStart"/>
      <w:r w:rsidRPr="008E0348">
        <w:rPr>
          <w:sz w:val="18"/>
          <w:szCs w:val="18"/>
        </w:rPr>
        <w:t>directly or indirectly influence legislation or election campaigns</w:t>
      </w:r>
      <w:proofErr w:type="gramEnd"/>
      <w:r w:rsidRPr="008E0348">
        <w:rPr>
          <w:sz w:val="18"/>
          <w:szCs w:val="18"/>
        </w:rPr>
        <w:t>; activities related to influencing government policies, permitting</w:t>
      </w:r>
      <w:r w:rsidR="00057ADB" w:rsidRPr="008E0348">
        <w:rPr>
          <w:sz w:val="18"/>
          <w:szCs w:val="18"/>
        </w:rPr>
        <w:t>,</w:t>
      </w:r>
      <w:r w:rsidRPr="008E0348">
        <w:rPr>
          <w:sz w:val="18"/>
          <w:szCs w:val="18"/>
        </w:rPr>
        <w:t xml:space="preserve"> or regulations will not be considered</w:t>
      </w:r>
    </w:p>
    <w:p w14:paraId="318CA188" w14:textId="77777777" w:rsidR="00057ADB" w:rsidRPr="008E0348" w:rsidRDefault="0045738C" w:rsidP="005F28AD">
      <w:pPr>
        <w:pStyle w:val="ListParagraph"/>
        <w:numPr>
          <w:ilvl w:val="0"/>
          <w:numId w:val="3"/>
        </w:numPr>
        <w:rPr>
          <w:b/>
          <w:bCs/>
          <w:color w:val="1C464B" w:themeColor="accent3" w:themeShade="BF"/>
          <w:sz w:val="18"/>
          <w:szCs w:val="18"/>
        </w:rPr>
      </w:pPr>
      <w:r w:rsidRPr="008E0348">
        <w:rPr>
          <w:sz w:val="18"/>
          <w:szCs w:val="18"/>
        </w:rPr>
        <w:t xml:space="preserve">Higher education scholarships. </w:t>
      </w:r>
    </w:p>
    <w:p w14:paraId="3E155BDA" w14:textId="77777777" w:rsidR="00057ADB" w:rsidRPr="008E0348" w:rsidRDefault="00057ADB" w:rsidP="00057ADB">
      <w:pPr>
        <w:pStyle w:val="ListParagraph"/>
        <w:rPr>
          <w:sz w:val="18"/>
          <w:szCs w:val="18"/>
        </w:rPr>
      </w:pPr>
    </w:p>
    <w:p w14:paraId="5123607F" w14:textId="7B1DB77E" w:rsidR="005F28AD" w:rsidRPr="008E0348" w:rsidRDefault="005F28AD" w:rsidP="00057ADB">
      <w:pPr>
        <w:pStyle w:val="ListParagraph"/>
        <w:ind w:left="0"/>
        <w:rPr>
          <w:b/>
          <w:bCs/>
          <w:color w:val="1C464B" w:themeColor="accent3" w:themeShade="BF"/>
          <w:sz w:val="18"/>
          <w:szCs w:val="18"/>
        </w:rPr>
      </w:pPr>
      <w:r w:rsidRPr="008E0348">
        <w:rPr>
          <w:b/>
          <w:bCs/>
          <w:color w:val="1C464B" w:themeColor="accent3" w:themeShade="BF"/>
          <w:sz w:val="18"/>
          <w:szCs w:val="18"/>
        </w:rPr>
        <w:t xml:space="preserve">MATCHING FUNDS </w:t>
      </w:r>
    </w:p>
    <w:p w14:paraId="5539DA2D" w14:textId="77777777" w:rsidR="005F28AD" w:rsidRPr="008E0348" w:rsidRDefault="005F28AD" w:rsidP="005F28AD">
      <w:pPr>
        <w:rPr>
          <w:sz w:val="18"/>
          <w:szCs w:val="18"/>
        </w:rPr>
      </w:pPr>
      <w:r w:rsidRPr="007B3E62">
        <w:rPr>
          <w:b/>
          <w:bCs/>
          <w:sz w:val="18"/>
          <w:szCs w:val="18"/>
        </w:rPr>
        <w:t>A 50/50 match is required for all eligible projects.</w:t>
      </w:r>
      <w:r w:rsidRPr="008E0348">
        <w:rPr>
          <w:sz w:val="18"/>
          <w:szCs w:val="18"/>
        </w:rPr>
        <w:t xml:space="preserve">  Projects funded through the CRNHA Grant Program must provide matching funds at the time of application.  </w:t>
      </w:r>
    </w:p>
    <w:p w14:paraId="2773DBB9" w14:textId="3568EB8A" w:rsidR="005F28AD" w:rsidRPr="008E0348" w:rsidRDefault="005F28AD" w:rsidP="005F28AD">
      <w:pPr>
        <w:rPr>
          <w:sz w:val="18"/>
          <w:szCs w:val="18"/>
        </w:rPr>
      </w:pPr>
      <w:r w:rsidRPr="008E0348">
        <w:rPr>
          <w:sz w:val="18"/>
          <w:szCs w:val="18"/>
        </w:rPr>
        <w:t>Matching funds may be a combination of cash and in-kind products or services. In-kind matches must be directly attributable to the project. Un-paid personnel time for employees, volunteers, and consultants a</w:t>
      </w:r>
      <w:r w:rsidR="0056560D" w:rsidRPr="008E0348">
        <w:rPr>
          <w:sz w:val="18"/>
          <w:szCs w:val="18"/>
        </w:rPr>
        <w:t>nd</w:t>
      </w:r>
      <w:r w:rsidRPr="008E0348">
        <w:rPr>
          <w:sz w:val="18"/>
          <w:szCs w:val="18"/>
        </w:rPr>
        <w:t xml:space="preserve"> contributions of services, materials</w:t>
      </w:r>
      <w:r w:rsidR="0056560D" w:rsidRPr="008E0348">
        <w:rPr>
          <w:sz w:val="18"/>
          <w:szCs w:val="18"/>
        </w:rPr>
        <w:t>,</w:t>
      </w:r>
      <w:r w:rsidRPr="008E0348">
        <w:rPr>
          <w:sz w:val="18"/>
          <w:szCs w:val="18"/>
        </w:rPr>
        <w:t xml:space="preserve"> and supplies are considered </w:t>
      </w:r>
      <w:r w:rsidR="0056560D" w:rsidRPr="008E0348">
        <w:rPr>
          <w:sz w:val="18"/>
          <w:szCs w:val="18"/>
        </w:rPr>
        <w:t xml:space="preserve">an </w:t>
      </w:r>
      <w:r w:rsidRPr="008E0348">
        <w:rPr>
          <w:sz w:val="18"/>
          <w:szCs w:val="18"/>
        </w:rPr>
        <w:t xml:space="preserve">in-kind match and must be documented.  </w:t>
      </w:r>
    </w:p>
    <w:p w14:paraId="22C106D9" w14:textId="1520EAB9" w:rsidR="005F28AD" w:rsidRPr="008E0348" w:rsidRDefault="005F28AD" w:rsidP="005F28AD">
      <w:pPr>
        <w:rPr>
          <w:sz w:val="18"/>
          <w:szCs w:val="18"/>
        </w:rPr>
      </w:pPr>
      <w:r w:rsidRPr="008E0348">
        <w:rPr>
          <w:sz w:val="18"/>
          <w:szCs w:val="18"/>
        </w:rPr>
        <w:t>Unacceptable matches include operating costs of sites/organizations and routine repair, utility</w:t>
      </w:r>
      <w:r w:rsidR="0056560D" w:rsidRPr="008E0348">
        <w:rPr>
          <w:sz w:val="18"/>
          <w:szCs w:val="18"/>
        </w:rPr>
        <w:t>,</w:t>
      </w:r>
      <w:r w:rsidRPr="008E0348">
        <w:rPr>
          <w:sz w:val="18"/>
          <w:szCs w:val="18"/>
        </w:rPr>
        <w:t xml:space="preserve"> and maintenance costs for office sites.  </w:t>
      </w:r>
    </w:p>
    <w:p w14:paraId="2A5B2968" w14:textId="1EE9BC03" w:rsidR="005F28AD" w:rsidRPr="008E0348" w:rsidRDefault="005F28AD" w:rsidP="0056560D">
      <w:pPr>
        <w:pStyle w:val="Heading1"/>
        <w:rPr>
          <w:sz w:val="18"/>
          <w:szCs w:val="18"/>
        </w:rPr>
      </w:pPr>
      <w:r w:rsidRPr="008E0348">
        <w:rPr>
          <w:sz w:val="18"/>
          <w:szCs w:val="18"/>
        </w:rPr>
        <w:t>SCHEDULE FOR 20</w:t>
      </w:r>
      <w:r w:rsidR="0080670B" w:rsidRPr="008E0348">
        <w:rPr>
          <w:sz w:val="18"/>
          <w:szCs w:val="18"/>
        </w:rPr>
        <w:t>2</w:t>
      </w:r>
      <w:r w:rsidR="0056560D" w:rsidRPr="008E0348">
        <w:rPr>
          <w:sz w:val="18"/>
          <w:szCs w:val="18"/>
        </w:rPr>
        <w:t>0-2021</w:t>
      </w:r>
      <w:r w:rsidRPr="008E0348">
        <w:rPr>
          <w:sz w:val="18"/>
          <w:szCs w:val="18"/>
        </w:rPr>
        <w:t xml:space="preserve"> GRANT </w:t>
      </w:r>
      <w:r w:rsidR="0056560D" w:rsidRPr="008E0348">
        <w:rPr>
          <w:sz w:val="18"/>
          <w:szCs w:val="18"/>
        </w:rPr>
        <w:t>cycle</w:t>
      </w:r>
    </w:p>
    <w:p w14:paraId="593A8C3B" w14:textId="5AD25593" w:rsidR="005F28AD" w:rsidRPr="008E0348" w:rsidRDefault="005F28AD" w:rsidP="005F28AD">
      <w:pPr>
        <w:rPr>
          <w:b/>
          <w:bCs/>
          <w:sz w:val="18"/>
          <w:szCs w:val="18"/>
        </w:rPr>
      </w:pPr>
      <w:r w:rsidRPr="008E0348">
        <w:rPr>
          <w:sz w:val="18"/>
          <w:szCs w:val="18"/>
        </w:rPr>
        <w:t xml:space="preserve">Applications will be made available on-line at www.canerivernha.org or for pick-up at CRNHA main office located at 1115 Washington Street Natchitoches, LA beginning </w:t>
      </w:r>
      <w:r w:rsidR="0080670B" w:rsidRPr="008E0348">
        <w:rPr>
          <w:b/>
          <w:bCs/>
          <w:sz w:val="18"/>
          <w:szCs w:val="18"/>
        </w:rPr>
        <w:t>October 5, 2020</w:t>
      </w:r>
      <w:r w:rsidRPr="008E0348">
        <w:rPr>
          <w:b/>
          <w:bCs/>
          <w:sz w:val="18"/>
          <w:szCs w:val="18"/>
        </w:rPr>
        <w:t>.</w:t>
      </w:r>
    </w:p>
    <w:p w14:paraId="17D41397" w14:textId="77777777" w:rsidR="00F04693" w:rsidRPr="008E0348" w:rsidRDefault="005F28AD" w:rsidP="005F28AD">
      <w:pPr>
        <w:rPr>
          <w:sz w:val="18"/>
          <w:szCs w:val="18"/>
        </w:rPr>
      </w:pPr>
      <w:r w:rsidRPr="008E0348">
        <w:rPr>
          <w:sz w:val="18"/>
          <w:szCs w:val="18"/>
        </w:rPr>
        <w:t>Applications will be accepted through</w:t>
      </w:r>
      <w:r w:rsidR="0080670B" w:rsidRPr="008E0348">
        <w:rPr>
          <w:sz w:val="18"/>
          <w:szCs w:val="18"/>
        </w:rPr>
        <w:t xml:space="preserve"> </w:t>
      </w:r>
      <w:r w:rsidR="0056560D" w:rsidRPr="008E0348">
        <w:rPr>
          <w:sz w:val="18"/>
          <w:szCs w:val="18"/>
        </w:rPr>
        <w:t xml:space="preserve">the </w:t>
      </w:r>
      <w:r w:rsidR="0080670B" w:rsidRPr="008E0348">
        <w:rPr>
          <w:sz w:val="18"/>
          <w:szCs w:val="18"/>
        </w:rPr>
        <w:t xml:space="preserve">close of business on </w:t>
      </w:r>
      <w:r w:rsidR="0080670B" w:rsidRPr="008E0348">
        <w:rPr>
          <w:b/>
          <w:bCs/>
          <w:sz w:val="18"/>
          <w:szCs w:val="18"/>
        </w:rPr>
        <w:t>Friday,</w:t>
      </w:r>
      <w:r w:rsidRPr="008E0348">
        <w:rPr>
          <w:b/>
          <w:bCs/>
          <w:sz w:val="18"/>
          <w:szCs w:val="18"/>
        </w:rPr>
        <w:t xml:space="preserve"> </w:t>
      </w:r>
      <w:r w:rsidR="0080670B" w:rsidRPr="008E0348">
        <w:rPr>
          <w:b/>
          <w:bCs/>
          <w:sz w:val="18"/>
          <w:szCs w:val="18"/>
        </w:rPr>
        <w:t>November 13, 2020</w:t>
      </w:r>
      <w:r w:rsidRPr="008E0348">
        <w:rPr>
          <w:sz w:val="18"/>
          <w:szCs w:val="18"/>
        </w:rPr>
        <w:t xml:space="preserve">. </w:t>
      </w:r>
    </w:p>
    <w:p w14:paraId="51C99C79" w14:textId="3E004D77" w:rsidR="005F28AD" w:rsidRPr="008E0348" w:rsidRDefault="0080670B" w:rsidP="005F28AD">
      <w:pPr>
        <w:rPr>
          <w:sz w:val="18"/>
          <w:szCs w:val="18"/>
        </w:rPr>
      </w:pPr>
      <w:r w:rsidRPr="008E0348">
        <w:rPr>
          <w:b/>
          <w:bCs/>
          <w:sz w:val="18"/>
          <w:szCs w:val="18"/>
        </w:rPr>
        <w:t>December 15, 2020</w:t>
      </w:r>
      <w:r w:rsidRPr="008E0348">
        <w:rPr>
          <w:sz w:val="18"/>
          <w:szCs w:val="18"/>
        </w:rPr>
        <w:t xml:space="preserve"> </w:t>
      </w:r>
      <w:r w:rsidR="005F28AD" w:rsidRPr="008E0348">
        <w:rPr>
          <w:sz w:val="18"/>
          <w:szCs w:val="18"/>
        </w:rPr>
        <w:t xml:space="preserve">– Award announcements will be made via email and online </w:t>
      </w:r>
      <w:r w:rsidRPr="008E0348">
        <w:rPr>
          <w:sz w:val="18"/>
          <w:szCs w:val="18"/>
        </w:rPr>
        <w:t>at www.canerivernha.org.</w:t>
      </w:r>
      <w:r w:rsidR="005F28AD" w:rsidRPr="008E0348">
        <w:rPr>
          <w:sz w:val="18"/>
          <w:szCs w:val="18"/>
        </w:rPr>
        <w:t xml:space="preserve">  </w:t>
      </w:r>
    </w:p>
    <w:p w14:paraId="3E84AB3E" w14:textId="329DCE78" w:rsidR="005F28AD" w:rsidRPr="008E0348" w:rsidRDefault="0080670B" w:rsidP="005F28AD">
      <w:pPr>
        <w:rPr>
          <w:sz w:val="18"/>
          <w:szCs w:val="18"/>
        </w:rPr>
      </w:pPr>
      <w:r w:rsidRPr="008E0348">
        <w:rPr>
          <w:b/>
          <w:bCs/>
          <w:sz w:val="18"/>
          <w:szCs w:val="18"/>
        </w:rPr>
        <w:t>January 15, 2021</w:t>
      </w:r>
      <w:r w:rsidR="005F28AD" w:rsidRPr="008E0348">
        <w:rPr>
          <w:sz w:val="18"/>
          <w:szCs w:val="18"/>
        </w:rPr>
        <w:t xml:space="preserve"> – deadline for all grant recipients to return a copy of their signed agreements to CRNHA.  </w:t>
      </w:r>
    </w:p>
    <w:p w14:paraId="02AA48D6" w14:textId="34E62F86" w:rsidR="005F28AD" w:rsidRPr="008E0348" w:rsidRDefault="0080670B" w:rsidP="005F28AD">
      <w:pPr>
        <w:rPr>
          <w:sz w:val="18"/>
          <w:szCs w:val="18"/>
        </w:rPr>
      </w:pPr>
      <w:r w:rsidRPr="008E0348">
        <w:rPr>
          <w:b/>
          <w:bCs/>
          <w:sz w:val="18"/>
          <w:szCs w:val="18"/>
        </w:rPr>
        <w:t>October 1, 2021</w:t>
      </w:r>
      <w:r w:rsidR="005F28AD" w:rsidRPr="008E0348">
        <w:rPr>
          <w:sz w:val="18"/>
          <w:szCs w:val="18"/>
        </w:rPr>
        <w:t xml:space="preserve"> – Deadline for all awarded projects to be completed and final reports and invoicing submitted. All grant work completed.  </w:t>
      </w:r>
    </w:p>
    <w:p w14:paraId="66EE49D4" w14:textId="26B64BEA" w:rsidR="005F28AD" w:rsidRPr="008E0348" w:rsidRDefault="005F28AD" w:rsidP="0080670B">
      <w:pPr>
        <w:pStyle w:val="Heading2"/>
        <w:rPr>
          <w:sz w:val="18"/>
          <w:szCs w:val="18"/>
        </w:rPr>
      </w:pPr>
      <w:r w:rsidRPr="008E0348">
        <w:rPr>
          <w:sz w:val="18"/>
          <w:szCs w:val="18"/>
        </w:rPr>
        <w:t>GRANTEE RESPONSIBILITIES</w:t>
      </w:r>
    </w:p>
    <w:p w14:paraId="036435AA" w14:textId="119E07F6" w:rsidR="005F28AD" w:rsidRPr="008E0348" w:rsidRDefault="005F28AD" w:rsidP="005F28AD">
      <w:pPr>
        <w:rPr>
          <w:sz w:val="18"/>
          <w:szCs w:val="18"/>
        </w:rPr>
      </w:pPr>
      <w:r w:rsidRPr="008E0348">
        <w:rPr>
          <w:sz w:val="18"/>
          <w:szCs w:val="18"/>
        </w:rPr>
        <w:t>Before any work is done in developing a proposal, the authorizing official of the applicant organization should review the following section on the grantee</w:t>
      </w:r>
      <w:r w:rsidR="00F04693" w:rsidRPr="008E0348">
        <w:rPr>
          <w:sz w:val="18"/>
          <w:szCs w:val="18"/>
        </w:rPr>
        <w:t>'s</w:t>
      </w:r>
      <w:r w:rsidRPr="008E0348">
        <w:rPr>
          <w:sz w:val="18"/>
          <w:szCs w:val="18"/>
        </w:rPr>
        <w:t xml:space="preserve"> responsibilities to determine if his/her organization </w:t>
      </w:r>
      <w:r w:rsidR="008F4895" w:rsidRPr="008E0348">
        <w:rPr>
          <w:sz w:val="18"/>
          <w:szCs w:val="18"/>
        </w:rPr>
        <w:t>can</w:t>
      </w:r>
      <w:r w:rsidRPr="008E0348">
        <w:rPr>
          <w:sz w:val="18"/>
          <w:szCs w:val="18"/>
        </w:rPr>
        <w:t xml:space="preserve"> comply with federal requirements as laid out in OMB Circulars A-87, 102, 110, &amp; 133. For more information</w:t>
      </w:r>
      <w:r w:rsidR="008F4895" w:rsidRPr="008E0348">
        <w:rPr>
          <w:sz w:val="18"/>
          <w:szCs w:val="18"/>
        </w:rPr>
        <w:t>,</w:t>
      </w:r>
      <w:r w:rsidRPr="008E0348">
        <w:rPr>
          <w:sz w:val="18"/>
          <w:szCs w:val="18"/>
        </w:rPr>
        <w:t xml:space="preserve"> please contact our offices or visit</w:t>
      </w:r>
      <w:r w:rsidR="0080670B" w:rsidRPr="008E0348">
        <w:rPr>
          <w:sz w:val="18"/>
          <w:szCs w:val="18"/>
        </w:rPr>
        <w:t xml:space="preserve"> </w:t>
      </w:r>
      <w:r w:rsidRPr="008E0348">
        <w:rPr>
          <w:sz w:val="18"/>
          <w:szCs w:val="18"/>
        </w:rPr>
        <w:t xml:space="preserve">www.whitehouse.gov/OMB/circulars. </w:t>
      </w:r>
    </w:p>
    <w:p w14:paraId="366B6851" w14:textId="77777777" w:rsidR="005F28AD" w:rsidRPr="008E0348" w:rsidRDefault="005F28AD" w:rsidP="0080670B">
      <w:pPr>
        <w:rPr>
          <w:b/>
          <w:bCs/>
          <w:color w:val="1C464B" w:themeColor="accent3" w:themeShade="BF"/>
          <w:sz w:val="18"/>
          <w:szCs w:val="18"/>
        </w:rPr>
      </w:pPr>
      <w:r w:rsidRPr="008E0348">
        <w:rPr>
          <w:b/>
          <w:bCs/>
          <w:color w:val="1C464B" w:themeColor="accent3" w:themeShade="BF"/>
          <w:sz w:val="18"/>
          <w:szCs w:val="18"/>
        </w:rPr>
        <w:t xml:space="preserve">PROJECT APPLICATION REQURIEMENTS </w:t>
      </w:r>
    </w:p>
    <w:p w14:paraId="3A8B2A39" w14:textId="4399B89F" w:rsidR="005F28AD" w:rsidRPr="008E0348" w:rsidRDefault="005F28AD" w:rsidP="005F28AD">
      <w:pPr>
        <w:rPr>
          <w:sz w:val="18"/>
          <w:szCs w:val="18"/>
        </w:rPr>
      </w:pPr>
      <w:r w:rsidRPr="008E0348">
        <w:rPr>
          <w:sz w:val="18"/>
          <w:szCs w:val="18"/>
        </w:rPr>
        <w:t xml:space="preserve">All applicants must answer and provide information for all the questions and fields in the application. The application is a three-page document that includes a proposal form and budget summary.  </w:t>
      </w:r>
    </w:p>
    <w:p w14:paraId="7B4C82C0" w14:textId="6C3D50E5" w:rsidR="005F28AD" w:rsidRPr="008E0348" w:rsidRDefault="005F28AD" w:rsidP="005F28AD">
      <w:pPr>
        <w:rPr>
          <w:sz w:val="18"/>
          <w:szCs w:val="18"/>
        </w:rPr>
      </w:pPr>
      <w:r w:rsidRPr="008E0348">
        <w:rPr>
          <w:sz w:val="18"/>
          <w:szCs w:val="18"/>
        </w:rPr>
        <w:t xml:space="preserve">The signature of the project manager or authorizing official of the applicant organization, or individual, is required. By signing the application, the applicant certifies: that to the best of their knowledge and belief, data in the application is true and correct, including commitment of local resources; the document has been duly authorized by the governing body of the applicant; and the applicant will comply with all applicable federal and state requirements, including the above if </w:t>
      </w:r>
      <w:r w:rsidR="009D6B43" w:rsidRPr="008E0348">
        <w:rPr>
          <w:sz w:val="18"/>
          <w:szCs w:val="18"/>
        </w:rPr>
        <w:t>f</w:t>
      </w:r>
      <w:r w:rsidRPr="008E0348">
        <w:rPr>
          <w:sz w:val="18"/>
          <w:szCs w:val="18"/>
        </w:rPr>
        <w:t xml:space="preserve">unding is approved.  </w:t>
      </w:r>
    </w:p>
    <w:p w14:paraId="799ADAF3" w14:textId="77777777" w:rsidR="005F28AD" w:rsidRPr="008E0348" w:rsidRDefault="005F28AD" w:rsidP="005F28AD">
      <w:pPr>
        <w:rPr>
          <w:b/>
          <w:bCs/>
          <w:sz w:val="18"/>
          <w:szCs w:val="18"/>
        </w:rPr>
      </w:pPr>
      <w:r w:rsidRPr="0080670B">
        <w:rPr>
          <w:b/>
          <w:bCs/>
        </w:rPr>
        <w:t>I</w:t>
      </w:r>
      <w:r w:rsidRPr="008E0348">
        <w:rPr>
          <w:b/>
          <w:bCs/>
          <w:sz w:val="18"/>
          <w:szCs w:val="18"/>
        </w:rPr>
        <w:t>. Budget Form</w:t>
      </w:r>
    </w:p>
    <w:p w14:paraId="44CE8BEC" w14:textId="5EC2C47D" w:rsidR="005F28AD" w:rsidRPr="008E0348" w:rsidRDefault="005F28AD" w:rsidP="005F28AD">
      <w:pPr>
        <w:rPr>
          <w:sz w:val="18"/>
          <w:szCs w:val="18"/>
        </w:rPr>
      </w:pPr>
      <w:r w:rsidRPr="008E0348">
        <w:rPr>
          <w:sz w:val="18"/>
          <w:szCs w:val="18"/>
        </w:rPr>
        <w:t>The budget must include the project costs that will be charged to the grant funds a</w:t>
      </w:r>
      <w:r w:rsidR="008F4895" w:rsidRPr="008E0348">
        <w:rPr>
          <w:sz w:val="18"/>
          <w:szCs w:val="18"/>
        </w:rPr>
        <w:t>nd</w:t>
      </w:r>
      <w:r w:rsidRPr="008E0348">
        <w:rPr>
          <w:sz w:val="18"/>
          <w:szCs w:val="18"/>
        </w:rPr>
        <w:t xml:space="preserve"> those supported by </w:t>
      </w:r>
      <w:r w:rsidR="008F4895" w:rsidRPr="008E0348">
        <w:rPr>
          <w:sz w:val="18"/>
          <w:szCs w:val="18"/>
        </w:rPr>
        <w:t xml:space="preserve">the </w:t>
      </w:r>
      <w:r w:rsidRPr="008E0348">
        <w:rPr>
          <w:sz w:val="18"/>
          <w:szCs w:val="18"/>
        </w:rPr>
        <w:t xml:space="preserve">applicant or </w:t>
      </w:r>
      <w:r w:rsidR="0080670B" w:rsidRPr="008E0348">
        <w:rPr>
          <w:sz w:val="18"/>
          <w:szCs w:val="18"/>
        </w:rPr>
        <w:t>third-party</w:t>
      </w:r>
      <w:r w:rsidRPr="008E0348">
        <w:rPr>
          <w:sz w:val="18"/>
          <w:szCs w:val="18"/>
        </w:rPr>
        <w:t xml:space="preserve"> cash and in-kind contributions. A sample budget summary is included in the application packet.  </w:t>
      </w:r>
    </w:p>
    <w:p w14:paraId="59958E5A" w14:textId="16C90BE8" w:rsidR="005F28AD" w:rsidRPr="008F4895" w:rsidRDefault="005F28AD" w:rsidP="008F4895">
      <w:pPr>
        <w:pStyle w:val="Heading2"/>
        <w:rPr>
          <w:sz w:val="18"/>
          <w:szCs w:val="18"/>
        </w:rPr>
      </w:pPr>
      <w:r w:rsidRPr="0080670B">
        <w:t xml:space="preserve"> </w:t>
      </w:r>
      <w:r w:rsidRPr="008F4895">
        <w:rPr>
          <w:sz w:val="18"/>
          <w:szCs w:val="18"/>
        </w:rPr>
        <w:t xml:space="preserve">APPLICATION REVIEW &amp; SCORING /CONFLICT OF INTEREST  </w:t>
      </w:r>
    </w:p>
    <w:p w14:paraId="33B1224A" w14:textId="6C8FAA99" w:rsidR="005F28AD" w:rsidRPr="008E0348" w:rsidRDefault="005F28AD" w:rsidP="005F28AD">
      <w:pPr>
        <w:rPr>
          <w:sz w:val="18"/>
          <w:szCs w:val="18"/>
        </w:rPr>
      </w:pPr>
      <w:r w:rsidRPr="008E0348">
        <w:rPr>
          <w:sz w:val="18"/>
          <w:szCs w:val="18"/>
        </w:rPr>
        <w:t>All Competitive and Small Request Grant applications will be reviewed and scored by</w:t>
      </w:r>
      <w:r w:rsidR="0080670B" w:rsidRPr="008E0348">
        <w:rPr>
          <w:sz w:val="18"/>
          <w:szCs w:val="18"/>
        </w:rPr>
        <w:t xml:space="preserve"> an advisory panel </w:t>
      </w:r>
      <w:r w:rsidR="008467FA" w:rsidRPr="008E0348">
        <w:rPr>
          <w:sz w:val="18"/>
          <w:szCs w:val="18"/>
        </w:rPr>
        <w:t xml:space="preserve">made up of key stakeholders who understand the </w:t>
      </w:r>
      <w:r w:rsidR="00AF2E98" w:rsidRPr="008E0348">
        <w:rPr>
          <w:sz w:val="18"/>
          <w:szCs w:val="18"/>
        </w:rPr>
        <w:t>M</w:t>
      </w:r>
      <w:r w:rsidR="008467FA" w:rsidRPr="008E0348">
        <w:rPr>
          <w:sz w:val="18"/>
          <w:szCs w:val="18"/>
        </w:rPr>
        <w:t>ission and goals</w:t>
      </w:r>
      <w:r w:rsidRPr="008E0348">
        <w:rPr>
          <w:sz w:val="18"/>
          <w:szCs w:val="18"/>
        </w:rPr>
        <w:t xml:space="preserve"> CRNHA. </w:t>
      </w:r>
      <w:r w:rsidR="008467FA" w:rsidRPr="008E0348">
        <w:rPr>
          <w:sz w:val="18"/>
          <w:szCs w:val="18"/>
        </w:rPr>
        <w:t xml:space="preserve">The </w:t>
      </w:r>
      <w:r w:rsidR="008467FA" w:rsidRPr="008E0348">
        <w:rPr>
          <w:sz w:val="18"/>
          <w:szCs w:val="18"/>
        </w:rPr>
        <w:lastRenderedPageBreak/>
        <w:t xml:space="preserve">panel will make recommendations for </w:t>
      </w:r>
      <w:r w:rsidR="009D6B43" w:rsidRPr="008E0348">
        <w:rPr>
          <w:sz w:val="18"/>
          <w:szCs w:val="18"/>
        </w:rPr>
        <w:t>f</w:t>
      </w:r>
      <w:r w:rsidR="008467FA" w:rsidRPr="008E0348">
        <w:rPr>
          <w:sz w:val="18"/>
          <w:szCs w:val="18"/>
        </w:rPr>
        <w:t xml:space="preserve">unding to the CRNHA, Inc. Board of Directors. The CRNHA, Inc. Board of Directors will approve all grant awards. </w:t>
      </w:r>
      <w:r w:rsidRPr="008E0348">
        <w:rPr>
          <w:sz w:val="18"/>
          <w:szCs w:val="18"/>
        </w:rPr>
        <w:t>Projects will be scored based on the following criteria:</w:t>
      </w:r>
    </w:p>
    <w:p w14:paraId="67D63ACE" w14:textId="77777777" w:rsidR="00AB5F7E" w:rsidRPr="008E0348" w:rsidRDefault="005F28AD" w:rsidP="00AB5F7E">
      <w:pPr>
        <w:pStyle w:val="ListParagraph"/>
        <w:numPr>
          <w:ilvl w:val="0"/>
          <w:numId w:val="4"/>
        </w:numPr>
        <w:rPr>
          <w:sz w:val="18"/>
          <w:szCs w:val="18"/>
        </w:rPr>
      </w:pPr>
      <w:r w:rsidRPr="008E0348">
        <w:rPr>
          <w:sz w:val="18"/>
          <w:szCs w:val="18"/>
        </w:rPr>
        <w:t xml:space="preserve">Alignment with the </w:t>
      </w:r>
      <w:r w:rsidR="00AF2E98" w:rsidRPr="008E0348">
        <w:rPr>
          <w:sz w:val="18"/>
          <w:szCs w:val="18"/>
        </w:rPr>
        <w:t>M</w:t>
      </w:r>
      <w:r w:rsidRPr="008E0348">
        <w:rPr>
          <w:sz w:val="18"/>
          <w:szCs w:val="18"/>
        </w:rPr>
        <w:t>ission of CRNHA.</w:t>
      </w:r>
    </w:p>
    <w:p w14:paraId="57A803DE" w14:textId="77777777" w:rsidR="00AB5F7E" w:rsidRPr="008E0348" w:rsidRDefault="005F28AD" w:rsidP="00AB5F7E">
      <w:pPr>
        <w:pStyle w:val="ListParagraph"/>
        <w:numPr>
          <w:ilvl w:val="0"/>
          <w:numId w:val="4"/>
        </w:numPr>
        <w:rPr>
          <w:sz w:val="18"/>
          <w:szCs w:val="18"/>
        </w:rPr>
      </w:pPr>
      <w:r w:rsidRPr="008E0348">
        <w:rPr>
          <w:sz w:val="18"/>
          <w:szCs w:val="18"/>
        </w:rPr>
        <w:t>Adherence to historic preservation standards and a commitment to accuracy in historic and cultural interpretation. The project</w:t>
      </w:r>
      <w:r w:rsidR="00AF2E98" w:rsidRPr="008E0348">
        <w:rPr>
          <w:sz w:val="18"/>
          <w:szCs w:val="18"/>
        </w:rPr>
        <w:t>'</w:t>
      </w:r>
      <w:r w:rsidRPr="008E0348">
        <w:rPr>
          <w:sz w:val="18"/>
          <w:szCs w:val="18"/>
        </w:rPr>
        <w:t>s ability to provide research or information that will enhance and promote the history of the Cane River Area.</w:t>
      </w:r>
    </w:p>
    <w:p w14:paraId="23607346" w14:textId="463305D8" w:rsidR="00AB5F7E" w:rsidRPr="008E0348" w:rsidRDefault="005F28AD" w:rsidP="00AB5F7E">
      <w:pPr>
        <w:pStyle w:val="ListParagraph"/>
        <w:numPr>
          <w:ilvl w:val="0"/>
          <w:numId w:val="4"/>
        </w:numPr>
        <w:rPr>
          <w:sz w:val="18"/>
          <w:szCs w:val="18"/>
        </w:rPr>
      </w:pPr>
      <w:r w:rsidRPr="008E0348">
        <w:rPr>
          <w:sz w:val="18"/>
          <w:szCs w:val="18"/>
        </w:rPr>
        <w:t>The projects ability to reach or serve diverse and underserved populations</w:t>
      </w:r>
      <w:r w:rsidR="00AB5F7E" w:rsidRPr="008E0348">
        <w:rPr>
          <w:sz w:val="18"/>
          <w:szCs w:val="18"/>
        </w:rPr>
        <w:t>.</w:t>
      </w:r>
    </w:p>
    <w:p w14:paraId="74525EC9" w14:textId="77777777" w:rsidR="00AB5F7E" w:rsidRPr="008E0348" w:rsidRDefault="005F28AD" w:rsidP="00AB5F7E">
      <w:pPr>
        <w:pStyle w:val="ListParagraph"/>
        <w:numPr>
          <w:ilvl w:val="0"/>
          <w:numId w:val="4"/>
        </w:numPr>
        <w:rPr>
          <w:sz w:val="18"/>
          <w:szCs w:val="18"/>
        </w:rPr>
      </w:pPr>
      <w:r w:rsidRPr="008E0348">
        <w:rPr>
          <w:sz w:val="18"/>
          <w:szCs w:val="18"/>
        </w:rPr>
        <w:t>Project</w:t>
      </w:r>
      <w:r w:rsidR="00AF2E98" w:rsidRPr="008E0348">
        <w:rPr>
          <w:sz w:val="18"/>
          <w:szCs w:val="18"/>
        </w:rPr>
        <w:t>'</w:t>
      </w:r>
      <w:r w:rsidRPr="008E0348">
        <w:rPr>
          <w:sz w:val="18"/>
          <w:szCs w:val="18"/>
        </w:rPr>
        <w:t>s ability to provide protection to a resource (tangible/intangible) that is under threat</w:t>
      </w:r>
      <w:r w:rsidR="00AB5F7E" w:rsidRPr="008E0348">
        <w:rPr>
          <w:sz w:val="18"/>
          <w:szCs w:val="18"/>
        </w:rPr>
        <w:t>.</w:t>
      </w:r>
    </w:p>
    <w:p w14:paraId="6F21134A" w14:textId="0DEDBC02" w:rsidR="005F28AD" w:rsidRPr="008E0348" w:rsidRDefault="005F28AD" w:rsidP="00AB5F7E">
      <w:pPr>
        <w:pStyle w:val="ListParagraph"/>
        <w:numPr>
          <w:ilvl w:val="0"/>
          <w:numId w:val="4"/>
        </w:numPr>
        <w:rPr>
          <w:sz w:val="18"/>
          <w:szCs w:val="18"/>
        </w:rPr>
      </w:pPr>
      <w:r w:rsidRPr="008E0348">
        <w:rPr>
          <w:sz w:val="18"/>
          <w:szCs w:val="18"/>
        </w:rPr>
        <w:t>Budget and organizational capacity necessary to implement and complete the project.</w:t>
      </w:r>
    </w:p>
    <w:p w14:paraId="467830C4" w14:textId="2641E3FC" w:rsidR="005F28AD" w:rsidRPr="008E0348" w:rsidRDefault="005F28AD" w:rsidP="005F28AD">
      <w:pPr>
        <w:rPr>
          <w:sz w:val="16"/>
          <w:szCs w:val="16"/>
        </w:rPr>
      </w:pPr>
      <w:r w:rsidRPr="008E0348">
        <w:rPr>
          <w:sz w:val="16"/>
          <w:szCs w:val="16"/>
        </w:rPr>
        <w:t xml:space="preserve">Cane River NHA is subject and compliant to the State of Louisiana Code of Ethics Policy. </w:t>
      </w:r>
      <w:r w:rsidR="008E0348" w:rsidRPr="008E0348">
        <w:rPr>
          <w:sz w:val="16"/>
          <w:szCs w:val="16"/>
        </w:rPr>
        <w:t>T</w:t>
      </w:r>
      <w:r w:rsidRPr="008E0348">
        <w:rPr>
          <w:sz w:val="16"/>
          <w:szCs w:val="16"/>
        </w:rPr>
        <w:t>o maintain the highest standards of fairness in the competition for grants, any member of the staff</w:t>
      </w:r>
      <w:r w:rsidR="008467FA" w:rsidRPr="008E0348">
        <w:rPr>
          <w:sz w:val="16"/>
          <w:szCs w:val="16"/>
        </w:rPr>
        <w:t>, advisory panel,</w:t>
      </w:r>
      <w:r w:rsidRPr="008E0348">
        <w:rPr>
          <w:sz w:val="16"/>
          <w:szCs w:val="16"/>
        </w:rPr>
        <w:t xml:space="preserve"> or Board of Directors will abstain from deliberating or voting on any proposal in which he/she is connected through employment, through service as an unpaid consultant to the project, or as an officer or other representative. Staff members are available for question</w:t>
      </w:r>
      <w:r w:rsidR="008467FA" w:rsidRPr="008E0348">
        <w:rPr>
          <w:sz w:val="16"/>
          <w:szCs w:val="16"/>
        </w:rPr>
        <w:t>s</w:t>
      </w:r>
      <w:r w:rsidRPr="008E0348">
        <w:rPr>
          <w:sz w:val="16"/>
          <w:szCs w:val="16"/>
        </w:rPr>
        <w:t xml:space="preserve"> and information only, the responsibility of preparing the application is solely that of the requesting entity.  </w:t>
      </w:r>
    </w:p>
    <w:p w14:paraId="0BF39C28" w14:textId="77777777" w:rsidR="005F28AD" w:rsidRPr="008467FA" w:rsidRDefault="005F28AD" w:rsidP="005F28AD">
      <w:pPr>
        <w:rPr>
          <w:b/>
          <w:bCs/>
          <w:color w:val="1C464B" w:themeColor="accent3" w:themeShade="BF"/>
        </w:rPr>
      </w:pPr>
      <w:r w:rsidRPr="008467FA">
        <w:rPr>
          <w:b/>
          <w:bCs/>
          <w:color w:val="1C464B" w:themeColor="accent3" w:themeShade="BF"/>
        </w:rPr>
        <w:t xml:space="preserve">SOLICITATION </w:t>
      </w:r>
    </w:p>
    <w:p w14:paraId="0BC1E7BB" w14:textId="77777777" w:rsidR="008467FA" w:rsidRPr="008E0348" w:rsidRDefault="005F28AD" w:rsidP="005F28AD">
      <w:pPr>
        <w:rPr>
          <w:sz w:val="18"/>
          <w:szCs w:val="18"/>
        </w:rPr>
      </w:pPr>
      <w:r w:rsidRPr="008E0348">
        <w:rPr>
          <w:sz w:val="18"/>
          <w:szCs w:val="18"/>
        </w:rPr>
        <w:t xml:space="preserve">CRNHA does not permit solicitation for charitable donations at its offices or among staff members.  </w:t>
      </w:r>
    </w:p>
    <w:p w14:paraId="5551070A" w14:textId="64116E50" w:rsidR="005F28AD" w:rsidRPr="008E0348" w:rsidRDefault="005F28AD" w:rsidP="005F28AD">
      <w:pPr>
        <w:rPr>
          <w:sz w:val="18"/>
          <w:szCs w:val="18"/>
        </w:rPr>
      </w:pPr>
      <w:r w:rsidRPr="008E0348">
        <w:rPr>
          <w:sz w:val="18"/>
          <w:szCs w:val="18"/>
        </w:rPr>
        <w:t xml:space="preserve">For more information or questions regarding the grant program contact: </w:t>
      </w:r>
    </w:p>
    <w:p w14:paraId="2087ED9E" w14:textId="4FA804FF" w:rsidR="005F28AD" w:rsidRPr="008E0348" w:rsidRDefault="008467FA" w:rsidP="008467FA">
      <w:pPr>
        <w:pStyle w:val="NoSpacing"/>
        <w:ind w:left="720"/>
        <w:rPr>
          <w:b/>
          <w:bCs/>
          <w:sz w:val="18"/>
          <w:szCs w:val="18"/>
        </w:rPr>
      </w:pPr>
      <w:r w:rsidRPr="008E0348">
        <w:rPr>
          <w:b/>
          <w:bCs/>
          <w:sz w:val="18"/>
          <w:szCs w:val="18"/>
        </w:rPr>
        <w:t>Logan Schlatre</w:t>
      </w:r>
      <w:r w:rsidR="005F28AD" w:rsidRPr="008E0348">
        <w:rPr>
          <w:b/>
          <w:bCs/>
          <w:sz w:val="18"/>
          <w:szCs w:val="18"/>
        </w:rPr>
        <w:t xml:space="preserve"> </w:t>
      </w:r>
    </w:p>
    <w:p w14:paraId="19B377DB" w14:textId="7FDB32F9" w:rsidR="005F28AD" w:rsidRPr="008E0348" w:rsidRDefault="008467FA" w:rsidP="008467FA">
      <w:pPr>
        <w:pStyle w:val="NoSpacing"/>
        <w:ind w:left="720"/>
        <w:rPr>
          <w:sz w:val="18"/>
          <w:szCs w:val="18"/>
        </w:rPr>
      </w:pPr>
      <w:r w:rsidRPr="008E0348">
        <w:rPr>
          <w:sz w:val="18"/>
          <w:szCs w:val="18"/>
        </w:rPr>
        <w:t>Grant Program Manager</w:t>
      </w:r>
      <w:r w:rsidR="005F28AD" w:rsidRPr="008E0348">
        <w:rPr>
          <w:sz w:val="18"/>
          <w:szCs w:val="18"/>
        </w:rPr>
        <w:t xml:space="preserve">  </w:t>
      </w:r>
    </w:p>
    <w:p w14:paraId="1509BB8B" w14:textId="2ABC82DE" w:rsidR="005F28AD" w:rsidRPr="008E0348" w:rsidRDefault="008467FA" w:rsidP="008467FA">
      <w:pPr>
        <w:pStyle w:val="NoSpacing"/>
        <w:ind w:left="720"/>
        <w:rPr>
          <w:sz w:val="18"/>
          <w:szCs w:val="18"/>
        </w:rPr>
      </w:pPr>
      <w:r w:rsidRPr="008E0348">
        <w:rPr>
          <w:sz w:val="18"/>
          <w:szCs w:val="18"/>
        </w:rPr>
        <w:t>LSchlatre</w:t>
      </w:r>
      <w:r w:rsidR="005F28AD" w:rsidRPr="008E0348">
        <w:rPr>
          <w:sz w:val="18"/>
          <w:szCs w:val="18"/>
        </w:rPr>
        <w:t xml:space="preserve">@canerivernha.org </w:t>
      </w:r>
    </w:p>
    <w:p w14:paraId="316C72B4" w14:textId="77777777" w:rsidR="005F28AD" w:rsidRPr="008E0348" w:rsidRDefault="005F28AD" w:rsidP="008467FA">
      <w:pPr>
        <w:pStyle w:val="NoSpacing"/>
        <w:ind w:left="720"/>
        <w:rPr>
          <w:sz w:val="18"/>
          <w:szCs w:val="18"/>
        </w:rPr>
      </w:pPr>
      <w:r w:rsidRPr="008E0348">
        <w:rPr>
          <w:sz w:val="18"/>
          <w:szCs w:val="18"/>
        </w:rPr>
        <w:t xml:space="preserve">Cane River National Heritage Area </w:t>
      </w:r>
    </w:p>
    <w:p w14:paraId="28792781" w14:textId="77777777" w:rsidR="005F28AD" w:rsidRPr="008E0348" w:rsidRDefault="005F28AD" w:rsidP="008467FA">
      <w:pPr>
        <w:pStyle w:val="NoSpacing"/>
        <w:ind w:left="720"/>
        <w:rPr>
          <w:sz w:val="18"/>
          <w:szCs w:val="18"/>
        </w:rPr>
      </w:pPr>
      <w:r w:rsidRPr="008E0348">
        <w:rPr>
          <w:sz w:val="18"/>
          <w:szCs w:val="18"/>
        </w:rPr>
        <w:t xml:space="preserve">1115 Washington Street </w:t>
      </w:r>
    </w:p>
    <w:p w14:paraId="4AED379C" w14:textId="77777777" w:rsidR="005F28AD" w:rsidRPr="008E0348" w:rsidRDefault="005F28AD" w:rsidP="008467FA">
      <w:pPr>
        <w:pStyle w:val="NoSpacing"/>
        <w:ind w:left="720"/>
        <w:rPr>
          <w:sz w:val="18"/>
          <w:szCs w:val="18"/>
        </w:rPr>
      </w:pPr>
      <w:r w:rsidRPr="008E0348">
        <w:rPr>
          <w:sz w:val="18"/>
          <w:szCs w:val="18"/>
        </w:rPr>
        <w:t xml:space="preserve">Natchitoches, LA 71457 </w:t>
      </w:r>
    </w:p>
    <w:p w14:paraId="097B3AE9" w14:textId="77777777" w:rsidR="005F28AD" w:rsidRPr="008E0348" w:rsidRDefault="005F28AD" w:rsidP="008467FA">
      <w:pPr>
        <w:pStyle w:val="NoSpacing"/>
        <w:ind w:left="720"/>
        <w:rPr>
          <w:sz w:val="18"/>
          <w:szCs w:val="18"/>
        </w:rPr>
      </w:pPr>
      <w:r w:rsidRPr="008E0348">
        <w:rPr>
          <w:sz w:val="18"/>
          <w:szCs w:val="18"/>
        </w:rPr>
        <w:t xml:space="preserve">Phone: 318.356.5555 Fax: 318.356.8222 </w:t>
      </w:r>
    </w:p>
    <w:p w14:paraId="0745CAA5" w14:textId="77777777" w:rsidR="008467FA" w:rsidRPr="008E0348" w:rsidRDefault="008467FA" w:rsidP="005F28AD">
      <w:pPr>
        <w:rPr>
          <w:sz w:val="18"/>
          <w:szCs w:val="18"/>
        </w:rPr>
      </w:pPr>
    </w:p>
    <w:p w14:paraId="0ECB3DF1" w14:textId="1CF53D85" w:rsidR="005F28AD" w:rsidRPr="008E0348" w:rsidRDefault="005F28AD" w:rsidP="005F28AD">
      <w:pPr>
        <w:rPr>
          <w:sz w:val="16"/>
          <w:szCs w:val="16"/>
        </w:rPr>
      </w:pPr>
      <w:r w:rsidRPr="008E0348">
        <w:rPr>
          <w:sz w:val="16"/>
          <w:szCs w:val="16"/>
        </w:rPr>
        <w:t xml:space="preserve">We are proud to be in partnership with the National Park Service and members of the Alliance of National Heritage Areas.  </w:t>
      </w:r>
    </w:p>
    <w:sectPr w:rsidR="005F28AD" w:rsidRPr="008E0348" w:rsidSect="00EC1990">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A546A"/>
    <w:multiLevelType w:val="hybridMultilevel"/>
    <w:tmpl w:val="102EF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1818E2"/>
    <w:multiLevelType w:val="hybridMultilevel"/>
    <w:tmpl w:val="A63CE6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09F56E9"/>
    <w:multiLevelType w:val="hybridMultilevel"/>
    <w:tmpl w:val="22AA1B00"/>
    <w:lvl w:ilvl="0" w:tplc="CDBE94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DF6748"/>
    <w:multiLevelType w:val="hybridMultilevel"/>
    <w:tmpl w:val="E8AEE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M0MjY0MTEwNTA1NzNU0lEKTi0uzszPAykwrAUAtncnfCwAAAA="/>
  </w:docVars>
  <w:rsids>
    <w:rsidRoot w:val="005F28AD"/>
    <w:rsid w:val="00057ADB"/>
    <w:rsid w:val="00124C02"/>
    <w:rsid w:val="001A1B32"/>
    <w:rsid w:val="001F4F1B"/>
    <w:rsid w:val="0030773F"/>
    <w:rsid w:val="003406DD"/>
    <w:rsid w:val="0038728B"/>
    <w:rsid w:val="003A1BCB"/>
    <w:rsid w:val="003A4DEC"/>
    <w:rsid w:val="004138E6"/>
    <w:rsid w:val="0045738C"/>
    <w:rsid w:val="00480A38"/>
    <w:rsid w:val="004A7305"/>
    <w:rsid w:val="004C505C"/>
    <w:rsid w:val="004F7536"/>
    <w:rsid w:val="00516D99"/>
    <w:rsid w:val="0056560D"/>
    <w:rsid w:val="00570520"/>
    <w:rsid w:val="00593A91"/>
    <w:rsid w:val="005F28AD"/>
    <w:rsid w:val="00601C67"/>
    <w:rsid w:val="006508FF"/>
    <w:rsid w:val="0068773C"/>
    <w:rsid w:val="00710090"/>
    <w:rsid w:val="00784E32"/>
    <w:rsid w:val="007B3E62"/>
    <w:rsid w:val="0080670B"/>
    <w:rsid w:val="00823CA5"/>
    <w:rsid w:val="008467FA"/>
    <w:rsid w:val="00856358"/>
    <w:rsid w:val="008E0348"/>
    <w:rsid w:val="008F4895"/>
    <w:rsid w:val="00956D2A"/>
    <w:rsid w:val="00974356"/>
    <w:rsid w:val="009D6B43"/>
    <w:rsid w:val="00AB5F7E"/>
    <w:rsid w:val="00AE00A7"/>
    <w:rsid w:val="00AF2E98"/>
    <w:rsid w:val="00B600F4"/>
    <w:rsid w:val="00B66BF9"/>
    <w:rsid w:val="00B94B61"/>
    <w:rsid w:val="00BD7E6D"/>
    <w:rsid w:val="00C06B37"/>
    <w:rsid w:val="00C3642B"/>
    <w:rsid w:val="00C4375B"/>
    <w:rsid w:val="00C8185C"/>
    <w:rsid w:val="00CA4369"/>
    <w:rsid w:val="00CF1101"/>
    <w:rsid w:val="00DC18C1"/>
    <w:rsid w:val="00DD2011"/>
    <w:rsid w:val="00DD46F4"/>
    <w:rsid w:val="00DD592A"/>
    <w:rsid w:val="00DD71A9"/>
    <w:rsid w:val="00DE7B48"/>
    <w:rsid w:val="00DF43E7"/>
    <w:rsid w:val="00DF4E81"/>
    <w:rsid w:val="00EB4B7B"/>
    <w:rsid w:val="00EC1990"/>
    <w:rsid w:val="00ED3151"/>
    <w:rsid w:val="00EE5652"/>
    <w:rsid w:val="00F04693"/>
    <w:rsid w:val="00F124AB"/>
    <w:rsid w:val="00F92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6776C"/>
  <w15:chartTrackingRefBased/>
  <w15:docId w15:val="{18D435B2-FEF9-43C8-A4A5-2F5BC843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358"/>
  </w:style>
  <w:style w:type="paragraph" w:styleId="Heading1">
    <w:name w:val="heading 1"/>
    <w:basedOn w:val="Normal"/>
    <w:next w:val="Normal"/>
    <w:link w:val="Heading1Char"/>
    <w:uiPriority w:val="9"/>
    <w:qFormat/>
    <w:rsid w:val="00856358"/>
    <w:pPr>
      <w:pBdr>
        <w:top w:val="single" w:sz="24" w:space="0" w:color="578793" w:themeColor="accent1"/>
        <w:left w:val="single" w:sz="24" w:space="0" w:color="578793" w:themeColor="accent1"/>
        <w:bottom w:val="single" w:sz="24" w:space="0" w:color="578793" w:themeColor="accent1"/>
        <w:right w:val="single" w:sz="24" w:space="0" w:color="578793" w:themeColor="accent1"/>
      </w:pBdr>
      <w:shd w:val="clear" w:color="auto" w:fill="578793"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56358"/>
    <w:pPr>
      <w:pBdr>
        <w:top w:val="single" w:sz="24" w:space="0" w:color="DCE7EA" w:themeColor="accent1" w:themeTint="33"/>
        <w:left w:val="single" w:sz="24" w:space="0" w:color="DCE7EA" w:themeColor="accent1" w:themeTint="33"/>
        <w:bottom w:val="single" w:sz="24" w:space="0" w:color="DCE7EA" w:themeColor="accent1" w:themeTint="33"/>
        <w:right w:val="single" w:sz="24" w:space="0" w:color="DCE7EA" w:themeColor="accent1" w:themeTint="33"/>
      </w:pBdr>
      <w:shd w:val="clear" w:color="auto" w:fill="DCE7EA"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856358"/>
    <w:pPr>
      <w:pBdr>
        <w:top w:val="single" w:sz="6" w:space="2" w:color="578793" w:themeColor="accent1"/>
      </w:pBdr>
      <w:spacing w:before="300" w:after="0"/>
      <w:outlineLvl w:val="2"/>
    </w:pPr>
    <w:rPr>
      <w:caps/>
      <w:color w:val="2B4349" w:themeColor="accent1" w:themeShade="7F"/>
      <w:spacing w:val="15"/>
    </w:rPr>
  </w:style>
  <w:style w:type="paragraph" w:styleId="Heading4">
    <w:name w:val="heading 4"/>
    <w:basedOn w:val="Normal"/>
    <w:next w:val="Normal"/>
    <w:link w:val="Heading4Char"/>
    <w:uiPriority w:val="9"/>
    <w:semiHidden/>
    <w:unhideWhenUsed/>
    <w:qFormat/>
    <w:rsid w:val="00856358"/>
    <w:pPr>
      <w:pBdr>
        <w:top w:val="dotted" w:sz="6" w:space="2" w:color="578793" w:themeColor="accent1"/>
      </w:pBdr>
      <w:spacing w:before="200" w:after="0"/>
      <w:outlineLvl w:val="3"/>
    </w:pPr>
    <w:rPr>
      <w:caps/>
      <w:color w:val="41646D" w:themeColor="accent1" w:themeShade="BF"/>
      <w:spacing w:val="10"/>
    </w:rPr>
  </w:style>
  <w:style w:type="paragraph" w:styleId="Heading5">
    <w:name w:val="heading 5"/>
    <w:basedOn w:val="Normal"/>
    <w:next w:val="Normal"/>
    <w:link w:val="Heading5Char"/>
    <w:uiPriority w:val="9"/>
    <w:semiHidden/>
    <w:unhideWhenUsed/>
    <w:qFormat/>
    <w:rsid w:val="00856358"/>
    <w:pPr>
      <w:pBdr>
        <w:bottom w:val="single" w:sz="6" w:space="1" w:color="578793" w:themeColor="accent1"/>
      </w:pBdr>
      <w:spacing w:before="200" w:after="0"/>
      <w:outlineLvl w:val="4"/>
    </w:pPr>
    <w:rPr>
      <w:caps/>
      <w:color w:val="41646D" w:themeColor="accent1" w:themeShade="BF"/>
      <w:spacing w:val="10"/>
    </w:rPr>
  </w:style>
  <w:style w:type="paragraph" w:styleId="Heading6">
    <w:name w:val="heading 6"/>
    <w:basedOn w:val="Normal"/>
    <w:next w:val="Normal"/>
    <w:link w:val="Heading6Char"/>
    <w:uiPriority w:val="9"/>
    <w:semiHidden/>
    <w:unhideWhenUsed/>
    <w:qFormat/>
    <w:rsid w:val="00856358"/>
    <w:pPr>
      <w:pBdr>
        <w:bottom w:val="dotted" w:sz="6" w:space="1" w:color="578793" w:themeColor="accent1"/>
      </w:pBdr>
      <w:spacing w:before="200" w:after="0"/>
      <w:outlineLvl w:val="5"/>
    </w:pPr>
    <w:rPr>
      <w:caps/>
      <w:color w:val="41646D" w:themeColor="accent1" w:themeShade="BF"/>
      <w:spacing w:val="10"/>
    </w:rPr>
  </w:style>
  <w:style w:type="paragraph" w:styleId="Heading7">
    <w:name w:val="heading 7"/>
    <w:basedOn w:val="Normal"/>
    <w:next w:val="Normal"/>
    <w:link w:val="Heading7Char"/>
    <w:uiPriority w:val="9"/>
    <w:semiHidden/>
    <w:unhideWhenUsed/>
    <w:qFormat/>
    <w:rsid w:val="00856358"/>
    <w:pPr>
      <w:spacing w:before="200" w:after="0"/>
      <w:outlineLvl w:val="6"/>
    </w:pPr>
    <w:rPr>
      <w:caps/>
      <w:color w:val="41646D" w:themeColor="accent1" w:themeShade="BF"/>
      <w:spacing w:val="10"/>
    </w:rPr>
  </w:style>
  <w:style w:type="paragraph" w:styleId="Heading8">
    <w:name w:val="heading 8"/>
    <w:basedOn w:val="Normal"/>
    <w:next w:val="Normal"/>
    <w:link w:val="Heading8Char"/>
    <w:uiPriority w:val="9"/>
    <w:semiHidden/>
    <w:unhideWhenUsed/>
    <w:qFormat/>
    <w:rsid w:val="0085635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56358"/>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6358"/>
    <w:rPr>
      <w:caps/>
      <w:color w:val="FFFFFF" w:themeColor="background1"/>
      <w:spacing w:val="15"/>
      <w:sz w:val="22"/>
      <w:szCs w:val="22"/>
      <w:shd w:val="clear" w:color="auto" w:fill="578793" w:themeFill="accent1"/>
    </w:rPr>
  </w:style>
  <w:style w:type="character" w:customStyle="1" w:styleId="Heading2Char">
    <w:name w:val="Heading 2 Char"/>
    <w:basedOn w:val="DefaultParagraphFont"/>
    <w:link w:val="Heading2"/>
    <w:uiPriority w:val="9"/>
    <w:rsid w:val="00856358"/>
    <w:rPr>
      <w:caps/>
      <w:spacing w:val="15"/>
      <w:shd w:val="clear" w:color="auto" w:fill="DCE7EA" w:themeFill="accent1" w:themeFillTint="33"/>
    </w:rPr>
  </w:style>
  <w:style w:type="character" w:customStyle="1" w:styleId="Heading3Char">
    <w:name w:val="Heading 3 Char"/>
    <w:basedOn w:val="DefaultParagraphFont"/>
    <w:link w:val="Heading3"/>
    <w:uiPriority w:val="9"/>
    <w:semiHidden/>
    <w:rsid w:val="00856358"/>
    <w:rPr>
      <w:caps/>
      <w:color w:val="2B4349" w:themeColor="accent1" w:themeShade="7F"/>
      <w:spacing w:val="15"/>
    </w:rPr>
  </w:style>
  <w:style w:type="character" w:customStyle="1" w:styleId="Heading4Char">
    <w:name w:val="Heading 4 Char"/>
    <w:basedOn w:val="DefaultParagraphFont"/>
    <w:link w:val="Heading4"/>
    <w:uiPriority w:val="9"/>
    <w:semiHidden/>
    <w:rsid w:val="00856358"/>
    <w:rPr>
      <w:caps/>
      <w:color w:val="41646D" w:themeColor="accent1" w:themeShade="BF"/>
      <w:spacing w:val="10"/>
    </w:rPr>
  </w:style>
  <w:style w:type="character" w:customStyle="1" w:styleId="Heading5Char">
    <w:name w:val="Heading 5 Char"/>
    <w:basedOn w:val="DefaultParagraphFont"/>
    <w:link w:val="Heading5"/>
    <w:uiPriority w:val="9"/>
    <w:semiHidden/>
    <w:rsid w:val="00856358"/>
    <w:rPr>
      <w:caps/>
      <w:color w:val="41646D" w:themeColor="accent1" w:themeShade="BF"/>
      <w:spacing w:val="10"/>
    </w:rPr>
  </w:style>
  <w:style w:type="character" w:customStyle="1" w:styleId="Heading6Char">
    <w:name w:val="Heading 6 Char"/>
    <w:basedOn w:val="DefaultParagraphFont"/>
    <w:link w:val="Heading6"/>
    <w:uiPriority w:val="9"/>
    <w:semiHidden/>
    <w:rsid w:val="00856358"/>
    <w:rPr>
      <w:caps/>
      <w:color w:val="41646D" w:themeColor="accent1" w:themeShade="BF"/>
      <w:spacing w:val="10"/>
    </w:rPr>
  </w:style>
  <w:style w:type="character" w:customStyle="1" w:styleId="Heading7Char">
    <w:name w:val="Heading 7 Char"/>
    <w:basedOn w:val="DefaultParagraphFont"/>
    <w:link w:val="Heading7"/>
    <w:uiPriority w:val="9"/>
    <w:semiHidden/>
    <w:rsid w:val="00856358"/>
    <w:rPr>
      <w:caps/>
      <w:color w:val="41646D" w:themeColor="accent1" w:themeShade="BF"/>
      <w:spacing w:val="10"/>
    </w:rPr>
  </w:style>
  <w:style w:type="character" w:customStyle="1" w:styleId="Heading8Char">
    <w:name w:val="Heading 8 Char"/>
    <w:basedOn w:val="DefaultParagraphFont"/>
    <w:link w:val="Heading8"/>
    <w:uiPriority w:val="9"/>
    <w:semiHidden/>
    <w:rsid w:val="00856358"/>
    <w:rPr>
      <w:caps/>
      <w:spacing w:val="10"/>
      <w:sz w:val="18"/>
      <w:szCs w:val="18"/>
    </w:rPr>
  </w:style>
  <w:style w:type="character" w:customStyle="1" w:styleId="Heading9Char">
    <w:name w:val="Heading 9 Char"/>
    <w:basedOn w:val="DefaultParagraphFont"/>
    <w:link w:val="Heading9"/>
    <w:uiPriority w:val="9"/>
    <w:semiHidden/>
    <w:rsid w:val="00856358"/>
    <w:rPr>
      <w:i/>
      <w:iCs/>
      <w:caps/>
      <w:spacing w:val="10"/>
      <w:sz w:val="18"/>
      <w:szCs w:val="18"/>
    </w:rPr>
  </w:style>
  <w:style w:type="paragraph" w:styleId="Caption">
    <w:name w:val="caption"/>
    <w:basedOn w:val="Normal"/>
    <w:next w:val="Normal"/>
    <w:uiPriority w:val="35"/>
    <w:semiHidden/>
    <w:unhideWhenUsed/>
    <w:qFormat/>
    <w:rsid w:val="00856358"/>
    <w:rPr>
      <w:b/>
      <w:bCs/>
      <w:color w:val="41646D" w:themeColor="accent1" w:themeShade="BF"/>
      <w:sz w:val="16"/>
      <w:szCs w:val="16"/>
    </w:rPr>
  </w:style>
  <w:style w:type="paragraph" w:styleId="Title">
    <w:name w:val="Title"/>
    <w:basedOn w:val="Normal"/>
    <w:next w:val="Normal"/>
    <w:link w:val="TitleChar"/>
    <w:uiPriority w:val="10"/>
    <w:qFormat/>
    <w:rsid w:val="00856358"/>
    <w:pPr>
      <w:spacing w:before="0" w:after="0"/>
    </w:pPr>
    <w:rPr>
      <w:rFonts w:asciiTheme="majorHAnsi" w:eastAsiaTheme="majorEastAsia" w:hAnsiTheme="majorHAnsi" w:cstheme="majorBidi"/>
      <w:caps/>
      <w:color w:val="578793" w:themeColor="accent1"/>
      <w:spacing w:val="10"/>
      <w:sz w:val="52"/>
      <w:szCs w:val="52"/>
    </w:rPr>
  </w:style>
  <w:style w:type="character" w:customStyle="1" w:styleId="TitleChar">
    <w:name w:val="Title Char"/>
    <w:basedOn w:val="DefaultParagraphFont"/>
    <w:link w:val="Title"/>
    <w:uiPriority w:val="10"/>
    <w:rsid w:val="00856358"/>
    <w:rPr>
      <w:rFonts w:asciiTheme="majorHAnsi" w:eastAsiaTheme="majorEastAsia" w:hAnsiTheme="majorHAnsi" w:cstheme="majorBidi"/>
      <w:caps/>
      <w:color w:val="578793" w:themeColor="accent1"/>
      <w:spacing w:val="10"/>
      <w:sz w:val="52"/>
      <w:szCs w:val="52"/>
    </w:rPr>
  </w:style>
  <w:style w:type="paragraph" w:styleId="Subtitle">
    <w:name w:val="Subtitle"/>
    <w:basedOn w:val="Normal"/>
    <w:next w:val="Normal"/>
    <w:link w:val="SubtitleChar"/>
    <w:uiPriority w:val="11"/>
    <w:qFormat/>
    <w:rsid w:val="00856358"/>
    <w:pPr>
      <w:spacing w:before="0" w:after="500" w:line="240" w:lineRule="auto"/>
    </w:pPr>
    <w:rPr>
      <w:caps/>
      <w:color w:val="6E9DA9" w:themeColor="text1" w:themeTint="A6"/>
      <w:spacing w:val="10"/>
      <w:sz w:val="21"/>
      <w:szCs w:val="21"/>
    </w:rPr>
  </w:style>
  <w:style w:type="character" w:customStyle="1" w:styleId="SubtitleChar">
    <w:name w:val="Subtitle Char"/>
    <w:basedOn w:val="DefaultParagraphFont"/>
    <w:link w:val="Subtitle"/>
    <w:uiPriority w:val="11"/>
    <w:rsid w:val="00856358"/>
    <w:rPr>
      <w:caps/>
      <w:color w:val="6E9DA9" w:themeColor="text1" w:themeTint="A6"/>
      <w:spacing w:val="10"/>
      <w:sz w:val="21"/>
      <w:szCs w:val="21"/>
    </w:rPr>
  </w:style>
  <w:style w:type="character" w:styleId="Strong">
    <w:name w:val="Strong"/>
    <w:uiPriority w:val="22"/>
    <w:qFormat/>
    <w:rsid w:val="00856358"/>
    <w:rPr>
      <w:b/>
      <w:bCs/>
    </w:rPr>
  </w:style>
  <w:style w:type="character" w:styleId="Emphasis">
    <w:name w:val="Emphasis"/>
    <w:uiPriority w:val="20"/>
    <w:qFormat/>
    <w:rsid w:val="00856358"/>
    <w:rPr>
      <w:caps/>
      <w:color w:val="2B4349" w:themeColor="accent1" w:themeShade="7F"/>
      <w:spacing w:val="5"/>
    </w:rPr>
  </w:style>
  <w:style w:type="paragraph" w:styleId="NoSpacing">
    <w:name w:val="No Spacing"/>
    <w:uiPriority w:val="1"/>
    <w:qFormat/>
    <w:rsid w:val="00856358"/>
    <w:pPr>
      <w:spacing w:after="0" w:line="240" w:lineRule="auto"/>
    </w:pPr>
  </w:style>
  <w:style w:type="paragraph" w:styleId="Quote">
    <w:name w:val="Quote"/>
    <w:basedOn w:val="Normal"/>
    <w:next w:val="Normal"/>
    <w:link w:val="QuoteChar"/>
    <w:uiPriority w:val="29"/>
    <w:qFormat/>
    <w:rsid w:val="00856358"/>
    <w:rPr>
      <w:i/>
      <w:iCs/>
      <w:sz w:val="24"/>
      <w:szCs w:val="24"/>
    </w:rPr>
  </w:style>
  <w:style w:type="character" w:customStyle="1" w:styleId="QuoteChar">
    <w:name w:val="Quote Char"/>
    <w:basedOn w:val="DefaultParagraphFont"/>
    <w:link w:val="Quote"/>
    <w:uiPriority w:val="29"/>
    <w:rsid w:val="00856358"/>
    <w:rPr>
      <w:i/>
      <w:iCs/>
      <w:sz w:val="24"/>
      <w:szCs w:val="24"/>
    </w:rPr>
  </w:style>
  <w:style w:type="paragraph" w:styleId="IntenseQuote">
    <w:name w:val="Intense Quote"/>
    <w:basedOn w:val="Normal"/>
    <w:next w:val="Normal"/>
    <w:link w:val="IntenseQuoteChar"/>
    <w:uiPriority w:val="30"/>
    <w:qFormat/>
    <w:rsid w:val="00856358"/>
    <w:pPr>
      <w:spacing w:before="240" w:after="240" w:line="240" w:lineRule="auto"/>
      <w:ind w:left="1080" w:right="1080"/>
      <w:jc w:val="center"/>
    </w:pPr>
    <w:rPr>
      <w:color w:val="578793" w:themeColor="accent1"/>
      <w:sz w:val="24"/>
      <w:szCs w:val="24"/>
    </w:rPr>
  </w:style>
  <w:style w:type="character" w:customStyle="1" w:styleId="IntenseQuoteChar">
    <w:name w:val="Intense Quote Char"/>
    <w:basedOn w:val="DefaultParagraphFont"/>
    <w:link w:val="IntenseQuote"/>
    <w:uiPriority w:val="30"/>
    <w:rsid w:val="00856358"/>
    <w:rPr>
      <w:color w:val="578793" w:themeColor="accent1"/>
      <w:sz w:val="24"/>
      <w:szCs w:val="24"/>
    </w:rPr>
  </w:style>
  <w:style w:type="character" w:styleId="SubtleEmphasis">
    <w:name w:val="Subtle Emphasis"/>
    <w:uiPriority w:val="19"/>
    <w:qFormat/>
    <w:rsid w:val="00856358"/>
    <w:rPr>
      <w:i/>
      <w:iCs/>
      <w:color w:val="2B4349" w:themeColor="accent1" w:themeShade="7F"/>
    </w:rPr>
  </w:style>
  <w:style w:type="character" w:styleId="IntenseEmphasis">
    <w:name w:val="Intense Emphasis"/>
    <w:uiPriority w:val="21"/>
    <w:qFormat/>
    <w:rsid w:val="00856358"/>
    <w:rPr>
      <w:b/>
      <w:bCs/>
      <w:caps/>
      <w:color w:val="2B4349" w:themeColor="accent1" w:themeShade="7F"/>
      <w:spacing w:val="10"/>
    </w:rPr>
  </w:style>
  <w:style w:type="character" w:styleId="SubtleReference">
    <w:name w:val="Subtle Reference"/>
    <w:uiPriority w:val="31"/>
    <w:qFormat/>
    <w:rsid w:val="00856358"/>
    <w:rPr>
      <w:b/>
      <w:bCs/>
      <w:color w:val="578793" w:themeColor="accent1"/>
    </w:rPr>
  </w:style>
  <w:style w:type="character" w:styleId="IntenseReference">
    <w:name w:val="Intense Reference"/>
    <w:uiPriority w:val="32"/>
    <w:qFormat/>
    <w:rsid w:val="00856358"/>
    <w:rPr>
      <w:b/>
      <w:bCs/>
      <w:i/>
      <w:iCs/>
      <w:caps/>
      <w:color w:val="578793" w:themeColor="accent1"/>
    </w:rPr>
  </w:style>
  <w:style w:type="character" w:styleId="BookTitle">
    <w:name w:val="Book Title"/>
    <w:uiPriority w:val="33"/>
    <w:qFormat/>
    <w:rsid w:val="00856358"/>
    <w:rPr>
      <w:b/>
      <w:bCs/>
      <w:i/>
      <w:iCs/>
      <w:spacing w:val="0"/>
    </w:rPr>
  </w:style>
  <w:style w:type="paragraph" w:styleId="TOCHeading">
    <w:name w:val="TOC Heading"/>
    <w:basedOn w:val="Heading1"/>
    <w:next w:val="Normal"/>
    <w:uiPriority w:val="39"/>
    <w:semiHidden/>
    <w:unhideWhenUsed/>
    <w:qFormat/>
    <w:rsid w:val="00856358"/>
    <w:pPr>
      <w:outlineLvl w:val="9"/>
    </w:pPr>
  </w:style>
  <w:style w:type="paragraph" w:styleId="ListParagraph">
    <w:name w:val="List Paragraph"/>
    <w:basedOn w:val="Normal"/>
    <w:uiPriority w:val="34"/>
    <w:qFormat/>
    <w:rsid w:val="008467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rgbClr val="3A5A62"/>
      </a:dk1>
      <a:lt1>
        <a:sysClr val="window" lastClr="FFFFFF"/>
      </a:lt1>
      <a:dk2>
        <a:srgbClr val="3A5A62"/>
      </a:dk2>
      <a:lt2>
        <a:srgbClr val="CEDBE6"/>
      </a:lt2>
      <a:accent1>
        <a:srgbClr val="578793"/>
      </a:accent1>
      <a:accent2>
        <a:srgbClr val="578793"/>
      </a:accent2>
      <a:accent3>
        <a:srgbClr val="265F65"/>
      </a:accent3>
      <a:accent4>
        <a:srgbClr val="7A8C8E"/>
      </a:accent4>
      <a:accent5>
        <a:srgbClr val="84ACB6"/>
      </a:accent5>
      <a:accent6>
        <a:srgbClr val="84ACB6"/>
      </a:accent6>
      <a:hlink>
        <a:srgbClr val="7F7B99"/>
      </a:hlink>
      <a:folHlink>
        <a:srgbClr val="9F671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4</Pages>
  <Words>1812</Words>
  <Characters>10366</Characters>
  <Application>Microsoft Office Word</Application>
  <DocSecurity>0</DocSecurity>
  <Lines>863</Lines>
  <Paragraphs>283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Blankenbaker</dc:creator>
  <cp:keywords/>
  <dc:description/>
  <cp:lastModifiedBy>Rebecca Blankenbaker</cp:lastModifiedBy>
  <cp:revision>57</cp:revision>
  <dcterms:created xsi:type="dcterms:W3CDTF">2020-09-28T13:50:00Z</dcterms:created>
  <dcterms:modified xsi:type="dcterms:W3CDTF">2020-10-02T16:12:00Z</dcterms:modified>
</cp:coreProperties>
</file>